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37DB">
      <w:pPr>
        <w:pStyle w:val="5"/>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506593</w:t>
      </w:r>
      <w:bookmarkStart w:id="10" w:name="_GoBack"/>
      <w:bookmarkEnd w:id="10"/>
      <w:r>
        <w:rPr>
          <w:b/>
          <w:sz w:val="24"/>
          <w:szCs w:val="24"/>
          <w:highlight w:val="none"/>
        </w:rPr>
        <w:t xml:space="preserve">                         </w:t>
      </w:r>
    </w:p>
    <w:bookmarkEnd w:id="0"/>
    <w:bookmarkEnd w:id="1"/>
    <w:p w14:paraId="5C25862B">
      <w:pPr>
        <w:pStyle w:val="5"/>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053223FC">
      <w:pPr>
        <w:tabs>
          <w:tab w:val="left" w:pos="1985"/>
        </w:tabs>
        <w:rPr>
          <w:rFonts w:ascii="Times New Roman" w:hAnsi="Times New Roman"/>
          <w:b/>
          <w:sz w:val="22"/>
          <w:highlight w:val="none"/>
        </w:rPr>
      </w:pPr>
    </w:p>
    <w:p w14:paraId="5EDC37DB">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30</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B6A7BD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9B0F72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XR (eXtended Reality) for NR Phase 3</w:t>
      </w:r>
    </w:p>
    <w:bookmarkEnd w:id="4"/>
    <w:bookmarkEnd w:id="5"/>
    <w:p w14:paraId="09CA139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3311EF09">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AEC1CCA">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XR (eXtended Reality) for NR Phase 3 was approved [1]. According to the WID, one of the objectives having RAN4 impact is to enable transmission/reception in gaps/restrictions that are caused by RRM measurements, the details are duplicated as following.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B82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472F86E5">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226A5FD">
            <w:pPr>
              <w:keepNext w:val="0"/>
              <w:keepLines w:val="0"/>
              <w:pageBreakBefore w:val="0"/>
              <w:numPr>
                <w:ilvl w:val="0"/>
                <w:numId w:val="4"/>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Specify the corresponding measurement gap and scheduling restriction to enable the identified enhancements with RRM performance impact taken into consideration, work being triggered by LS. [RAN4]</w:t>
            </w:r>
          </w:p>
        </w:tc>
      </w:tr>
    </w:tbl>
    <w:p w14:paraId="52DDA5C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XR (eXtended Reality) for NR Phase 3,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0634766D">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36F7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6A93B5E2">
            <w:pPr>
              <w:pStyle w:val="3"/>
              <w:tabs>
                <w:tab w:val="left" w:pos="432"/>
                <w:tab w:val="clear" w:pos="576"/>
              </w:tabs>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Issue 2-1: </w:t>
            </w:r>
            <w:r>
              <w:rPr>
                <w:rFonts w:hint="default" w:ascii="Times New Roman" w:hAnsi="Times New Roman" w:cs="Times New Roman"/>
                <w:b/>
                <w:bCs/>
                <w:sz w:val="20"/>
                <w:szCs w:val="20"/>
                <w:lang w:eastAsia="zh-CN"/>
              </w:rPr>
              <w:t>Types of measurement gaps</w:t>
            </w:r>
            <w:r>
              <w:rPr>
                <w:rFonts w:hint="default" w:ascii="Times New Roman" w:hAnsi="Times New Roman" w:eastAsia="等线" w:cs="Times New Roman"/>
                <w:b/>
                <w:bCs/>
                <w:sz w:val="20"/>
                <w:szCs w:val="20"/>
              </w:rPr>
              <w:tab/>
            </w:r>
          </w:p>
          <w:p w14:paraId="499495B2">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 this issue we discuss the types of measurement gaps to be considered in this WID. In order to help the discussion, we reuse the definition of Type-1 and Type-2 measurement gaps as agreed in Rel-18 NR_MG-enh2:</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45174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14:paraId="643FB3F0">
                  <w:pPr>
                    <w:numPr>
                      <w:ilvl w:val="0"/>
                      <w:numId w:val="5"/>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Type-1 MG: Gap(s) configured via GapConfig without suffix</w:t>
                  </w:r>
                </w:p>
                <w:p w14:paraId="7AE6FC10">
                  <w:pPr>
                    <w:numPr>
                      <w:ilvl w:val="0"/>
                      <w:numId w:val="5"/>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Type-2 MG: Gap(s) configured via GapConfig-r17 without preConfigInd-r17 or ncsgInd-r17</w:t>
                  </w:r>
                </w:p>
                <w:p w14:paraId="0A60F803">
                  <w:pPr>
                    <w:numPr>
                      <w:ilvl w:val="0"/>
                      <w:numId w:val="5"/>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Rel-18 Concurrent Gap: gap with assigned priority which can be also NCSG or Pre-MG</w:t>
                  </w:r>
                </w:p>
              </w:tc>
            </w:tr>
          </w:tbl>
          <w:p w14:paraId="7471B75E">
            <w:pPr>
              <w:rPr>
                <w:rFonts w:hint="default" w:ascii="Times New Roman" w:hAnsi="Times New Roman" w:cs="Times New Roman"/>
                <w:b/>
                <w:sz w:val="20"/>
                <w:szCs w:val="20"/>
                <w:lang w:eastAsia="zh-CN"/>
              </w:rPr>
            </w:pPr>
          </w:p>
          <w:p w14:paraId="403579E7">
            <w:pPr>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 xml:space="preserve">&lt;Agreement&gt;: </w:t>
            </w:r>
          </w:p>
          <w:p w14:paraId="17F51453">
            <w:pPr>
              <w:pStyle w:val="10"/>
              <w:numPr>
                <w:ilvl w:val="0"/>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Gaps which shall not be cancelled</w:t>
            </w:r>
          </w:p>
          <w:p w14:paraId="3019708C">
            <w:pPr>
              <w:pStyle w:val="10"/>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MUSIM</w:t>
            </w:r>
          </w:p>
          <w:p w14:paraId="5AFF6DC5">
            <w:pPr>
              <w:pStyle w:val="10"/>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Positioning</w:t>
            </w:r>
          </w:p>
          <w:p w14:paraId="14230047">
            <w:pPr>
              <w:pStyle w:val="10"/>
              <w:numPr>
                <w:ilvl w:val="0"/>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other gap types: </w:t>
            </w:r>
          </w:p>
          <w:p w14:paraId="1DCE51E0">
            <w:pPr>
              <w:pStyle w:val="10"/>
              <w:numPr>
                <w:ilvl w:val="1"/>
                <w:numId w:val="6"/>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companies bring the issues and solutions on the RAN4#115. If the solution is not agreeable in RAN4#115, the gap type is not part of Rel-19</w:t>
            </w:r>
          </w:p>
          <w:p w14:paraId="0F7F2C1F">
            <w:pPr>
              <w:pStyle w:val="10"/>
              <w:numPr>
                <w:ilvl w:val="1"/>
                <w:numId w:val="6"/>
              </w:numPr>
              <w:ind w:firstLine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 xml:space="preserve">The discussion in RAN4#115 starts with Type 2 MG, then other gap types based on incoming contributions if time allows. </w:t>
            </w:r>
          </w:p>
        </w:tc>
      </w:tr>
    </w:tbl>
    <w:p w14:paraId="607BE7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E746C2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previous meetings, it was agreed that for the type of measurement gap, as a baseline RAN4 to define requirements due to measurement skipping based on Type 1 measurement gap. Other measurement gap types are deprioritized, but the discussion on other measurement gap types will not impact the completion of the WI [3]. According to the WID, the objective is to specify enhancements to enable transmission/reception in gaps/restrictions that are caused by RRM measurements [1]. It can be seen that no specific measurement gap is the target, which means that all the measurement gaps introduced so far need to be considered. Type 1 MG, Type 2 MG, NCSG, Pre-MG, concurrent gaps, MUSIM gaps, positioning gaps are introduced in RAN4. considering that positioning gaps are introduced for positioning, and MUSIM gaps are introduced for the measurement of another network, whether positioning gaps and MUSIM gaps can be cancelled for XR need further discussion. All other measurement gap types are for measurement for the mobility purpose. Since Type-1 MG is considered, we do not see issues to preclude other measurement gap types.</w:t>
      </w:r>
    </w:p>
    <w:p w14:paraId="35319D3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detail, for NSCG, the measurement gap skipping is applied to VIL1 and VIL2 of a NCSG pattern. The time distance between DCI indicating gap skipping and the start of VIL1 is no less than the time offset. For Pre-MG, the measurement gap skipping is applied to the activated Pre-MG, i.e apply to the first activated Pre-MG which satisfy the time offset. For concurrent gap, the measurement gap skipping is applied to the kept gap after applying dropping rules based on priority.</w:t>
      </w:r>
    </w:p>
    <w:p w14:paraId="089C7B4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1: for t</w:t>
      </w:r>
      <w:r>
        <w:rPr>
          <w:rFonts w:hint="default" w:ascii="Times New Roman" w:hAnsi="Times New Roman" w:cs="Times New Roman"/>
          <w:b/>
          <w:bCs/>
          <w:i/>
          <w:iCs/>
          <w:sz w:val="20"/>
          <w:szCs w:val="20"/>
          <w:lang w:eastAsia="zh-CN"/>
        </w:rPr>
        <w:t>ypes of measurement gaps</w:t>
      </w:r>
      <w:r>
        <w:rPr>
          <w:rFonts w:hint="eastAsia" w:ascii="Times New Roman" w:hAnsi="Times New Roman" w:cs="Times New Roman"/>
          <w:b/>
          <w:bCs/>
          <w:i/>
          <w:iCs/>
          <w:sz w:val="20"/>
          <w:szCs w:val="20"/>
          <w:lang w:val="en-US" w:eastAsia="zh-CN"/>
        </w:rPr>
        <w:t xml:space="preserve">, it is proposed that </w:t>
      </w:r>
      <w:r>
        <w:rPr>
          <w:rFonts w:hint="eastAsia" w:ascii="Times New Roman" w:hAnsi="Times New Roman"/>
          <w:b/>
          <w:bCs/>
          <w:i/>
          <w:iCs/>
          <w:sz w:val="20"/>
          <w:szCs w:val="20"/>
          <w:lang w:val="en-US" w:eastAsia="zh-CN"/>
        </w:rPr>
        <w:t>Type 1 MG, Type 2 MG, NCSG, Pre-MG, concurrent gaps are considered.</w:t>
      </w:r>
      <w:r>
        <w:rPr>
          <w:rFonts w:hint="eastAsia" w:ascii="Times New Roman" w:hAnsi="Times New Roman" w:cs="Times New Roman"/>
          <w:b/>
          <w:bCs/>
          <w:i/>
          <w:iCs/>
          <w:sz w:val="20"/>
          <w:szCs w:val="20"/>
          <w:lang w:val="en-US" w:eastAsia="zh-CN"/>
        </w:rPr>
        <w:t xml:space="preserve"> </w:t>
      </w:r>
    </w:p>
    <w:p w14:paraId="2D07B218">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NSCG, the measurement gap skipping is applied to VIL1 and VIL2 of a NCSG pattern</w:t>
      </w:r>
    </w:p>
    <w:p w14:paraId="3355B49C">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Pre-MG, the measurement gap skipping is applied to the first activated Pre-MG which satisfy the time offset</w:t>
      </w:r>
    </w:p>
    <w:p w14:paraId="228420E3">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concurrent gap, the measurement gap skipping is applied to the kept gap after applying dropping rules based on priority.</w:t>
      </w:r>
    </w:p>
    <w:p w14:paraId="3317D04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A4A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5AAE17B">
            <w:pPr>
              <w:pStyle w:val="3"/>
              <w:tabs>
                <w:tab w:val="left" w:pos="432"/>
                <w:tab w:val="clear" w:pos="576"/>
              </w:tabs>
              <w:rPr>
                <w:rFonts w:hint="default" w:ascii="Times New Roman" w:hAnsi="Times New Roman" w:cs="Times New Roman"/>
                <w:b/>
                <w:bCs/>
                <w:sz w:val="20"/>
                <w:szCs w:val="20"/>
                <w:highlight w:val="none"/>
              </w:rPr>
            </w:pPr>
            <w:bookmarkStart w:id="8" w:name="_Toc190443761"/>
            <w:bookmarkStart w:id="9" w:name="_Toc190194450"/>
            <w:r>
              <w:rPr>
                <w:rFonts w:hint="default" w:ascii="Times New Roman" w:hAnsi="Times New Roman" w:cs="Times New Roman"/>
                <w:b/>
                <w:bCs/>
                <w:sz w:val="20"/>
                <w:szCs w:val="20"/>
                <w:highlight w:val="none"/>
              </w:rPr>
              <w:t>Issue 3-2: Formulas for measurement delay extension</w:t>
            </w:r>
            <w:bookmarkEnd w:id="8"/>
            <w:bookmarkEnd w:id="9"/>
          </w:p>
          <w:p w14:paraId="529CB6B8">
            <w:pPr>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&lt;Way forward&gt;: </w:t>
            </w:r>
          </w:p>
          <w:p w14:paraId="0975C34A">
            <w:pPr>
              <w:pStyle w:val="10"/>
              <w:numPr>
                <w:ilvl w:val="0"/>
                <w:numId w:val="8"/>
              </w:numPr>
              <w:ind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Option 1: RAN4 to define measurement delay extension due to measurement skipping for inter-frequency measurements with gap as</w:t>
            </w:r>
          </w:p>
          <w:p w14:paraId="5C2783A5">
            <w:pPr>
              <w:pStyle w:val="10"/>
              <w:numPr>
                <w:ilvl w:val="1"/>
                <w:numId w:val="8"/>
              </w:numPr>
              <w:ind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 xml:space="preserve">Max(200 ms × CSSFinter, 8 × Max(MGRP , SMTC period) × CSSFinter + Nskip × Max(MGRP , SMTC period)), </w:t>
            </w:r>
          </w:p>
          <w:p w14:paraId="33AE64D0">
            <w:pPr>
              <w:pStyle w:val="10"/>
              <w:numPr>
                <w:ilvl w:val="2"/>
                <w:numId w:val="8"/>
              </w:numPr>
              <w:ind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where Nskip is the number of skipped MG occasions in the measurement period.</w:t>
            </w:r>
          </w:p>
          <w:p w14:paraId="602A5B0C">
            <w:pPr>
              <w:pStyle w:val="10"/>
              <w:numPr>
                <w:ilvl w:val="2"/>
                <w:numId w:val="8"/>
              </w:numPr>
              <w:ind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Use this formula as example and follow similar approach for the other cases.</w:t>
            </w:r>
          </w:p>
          <w:p w14:paraId="64F1D420">
            <w:pPr>
              <w:pStyle w:val="10"/>
              <w:numPr>
                <w:ilvl w:val="0"/>
                <w:numId w:val="9"/>
              </w:numPr>
              <w:overflowPunct/>
              <w:autoSpaceDE/>
              <w:autoSpaceDN/>
              <w:adjustRightInd/>
              <w:spacing w:after="160" w:line="259" w:lineRule="auto"/>
              <w:ind w:firstLineChars="0"/>
              <w:contextualSpacing/>
              <w:textAlignment w:val="auto"/>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eastAsia="zh-CN"/>
              </w:rPr>
              <w:t>Option 2: RAN4 to define measurement delay extension due to measurement skipping for inter-frequency measurements with gap as</w:t>
            </w:r>
            <w:r>
              <w:rPr>
                <w:rFonts w:hint="default" w:ascii="Times New Roman" w:hAnsi="Times New Roman" w:cs="Times New Roman"/>
                <w:b w:val="0"/>
                <w:bCs w:val="0"/>
                <w:sz w:val="20"/>
                <w:szCs w:val="20"/>
              </w:rPr>
              <w:t xml:space="preserve"> </w:t>
            </w:r>
          </w:p>
          <w:p w14:paraId="3AFF3165">
            <w:pPr>
              <w:pStyle w:val="10"/>
              <w:numPr>
                <w:ilvl w:val="1"/>
                <w:numId w:val="9"/>
              </w:numPr>
              <w:overflowPunct/>
              <w:autoSpaceDE/>
              <w:autoSpaceDN/>
              <w:adjustRightInd/>
              <w:spacing w:after="160" w:line="259" w:lineRule="auto"/>
              <w:ind w:firstLineChars="0"/>
              <w:contextualSpacing/>
              <w:textAlignment w:val="auto"/>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rPr>
              <w:t>Max(200 ms, ( 8 + N</w:t>
            </w:r>
            <w:r>
              <w:rPr>
                <w:rFonts w:hint="default" w:ascii="Times New Roman" w:hAnsi="Times New Roman" w:cs="Times New Roman"/>
                <w:b w:val="0"/>
                <w:bCs w:val="0"/>
                <w:sz w:val="20"/>
                <w:szCs w:val="20"/>
                <w:vertAlign w:val="subscript"/>
              </w:rPr>
              <w:t>skip</w:t>
            </w:r>
            <w:r>
              <w:rPr>
                <w:rFonts w:hint="default" w:ascii="Times New Roman" w:hAnsi="Times New Roman" w:cs="Times New Roman"/>
                <w:b w:val="0"/>
                <w:bCs w:val="0"/>
                <w:sz w:val="20"/>
                <w:szCs w:val="20"/>
              </w:rPr>
              <w:t xml:space="preserve">) </w:t>
            </w:r>
            <w:r>
              <w:rPr>
                <w:rFonts w:hint="default" w:ascii="Times New Roman" w:hAnsi="Times New Roman" w:eastAsia="Symbol" w:cs="Times New Roman"/>
                <w:b w:val="0"/>
                <w:bCs w:val="0"/>
                <w:sz w:val="20"/>
                <w:szCs w:val="20"/>
              </w:rPr>
              <w:sym w:font="Symbol" w:char="F0B4"/>
            </w:r>
            <w:r>
              <w:rPr>
                <w:rFonts w:hint="default" w:ascii="Times New Roman" w:hAnsi="Times New Roman" w:cs="Times New Roman"/>
                <w:b w:val="0"/>
                <w:bCs w:val="0"/>
                <w:sz w:val="20"/>
                <w:szCs w:val="20"/>
              </w:rPr>
              <w:t xml:space="preserve"> Max(MGRP</w:t>
            </w:r>
            <w:r>
              <w:rPr>
                <w:rFonts w:hint="default" w:ascii="Times New Roman" w:hAnsi="Times New Roman" w:cs="Times New Roman"/>
                <w:b w:val="0"/>
                <w:bCs w:val="0"/>
                <w:sz w:val="20"/>
                <w:szCs w:val="20"/>
                <w:vertAlign w:val="superscript"/>
                <w:lang w:eastAsia="zh-CN"/>
              </w:rPr>
              <w:t xml:space="preserve"> </w:t>
            </w:r>
            <w:r>
              <w:rPr>
                <w:rFonts w:hint="default" w:ascii="Times New Roman" w:hAnsi="Times New Roman" w:cs="Times New Roman"/>
                <w:b w:val="0"/>
                <w:bCs w:val="0"/>
                <w:sz w:val="20"/>
                <w:szCs w:val="20"/>
              </w:rPr>
              <w:t>, SMTC period</w:t>
            </w:r>
            <w:r>
              <w:rPr>
                <w:rFonts w:hint="default" w:ascii="Times New Roman" w:hAnsi="Times New Roman" w:eastAsia="Malgun Gothic" w:cs="Times New Roman"/>
                <w:b w:val="0"/>
                <w:bCs w:val="0"/>
                <w:sz w:val="20"/>
                <w:szCs w:val="20"/>
                <w:lang w:eastAsia="zh-TW"/>
              </w:rPr>
              <w:t>)</w:t>
            </w:r>
            <w:r>
              <w:rPr>
                <w:rFonts w:hint="default" w:ascii="Times New Roman" w:hAnsi="Times New Roman" w:cs="Times New Roman"/>
                <w:b w:val="0"/>
                <w:bCs w:val="0"/>
                <w:sz w:val="20"/>
                <w:szCs w:val="20"/>
              </w:rPr>
              <w:t xml:space="preserve">) </w:t>
            </w:r>
            <w:r>
              <w:rPr>
                <w:rFonts w:hint="default" w:ascii="Times New Roman" w:hAnsi="Times New Roman" w:eastAsia="Symbol" w:cs="Times New Roman"/>
                <w:b w:val="0"/>
                <w:bCs w:val="0"/>
                <w:sz w:val="20"/>
                <w:szCs w:val="20"/>
              </w:rPr>
              <w:sym w:font="Symbol" w:char="F0B4"/>
            </w:r>
            <w:r>
              <w:rPr>
                <w:rFonts w:hint="default" w:ascii="Times New Roman" w:hAnsi="Times New Roman" w:cs="Times New Roman"/>
                <w:b w:val="0"/>
                <w:bCs w:val="0"/>
                <w:sz w:val="20"/>
                <w:szCs w:val="20"/>
              </w:rPr>
              <w:t xml:space="preserve"> CSSF</w:t>
            </w:r>
            <w:r>
              <w:rPr>
                <w:rFonts w:hint="default" w:ascii="Times New Roman" w:hAnsi="Times New Roman" w:cs="Times New Roman"/>
                <w:b w:val="0"/>
                <w:bCs w:val="0"/>
                <w:sz w:val="20"/>
                <w:szCs w:val="20"/>
                <w:vertAlign w:val="subscript"/>
              </w:rPr>
              <w:t>inter</w:t>
            </w:r>
          </w:p>
          <w:p w14:paraId="52970EAC">
            <w:pPr>
              <w:pStyle w:val="10"/>
              <w:numPr>
                <w:ilvl w:val="2"/>
                <w:numId w:val="9"/>
              </w:numPr>
              <w:ind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where Nskip is the number of  skipped MG occasions in the measurement period.</w:t>
            </w:r>
          </w:p>
          <w:p w14:paraId="7E8E7FEE">
            <w:pPr>
              <w:pStyle w:val="10"/>
              <w:numPr>
                <w:ilvl w:val="2"/>
                <w:numId w:val="8"/>
              </w:numPr>
              <w:overflowPunct/>
              <w:autoSpaceDE/>
              <w:autoSpaceDN/>
              <w:adjustRightInd/>
              <w:spacing w:after="160" w:line="259" w:lineRule="auto"/>
              <w:ind w:firstLineChars="0"/>
              <w:contextualSpacing/>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Use this formula as example and follow similar approach for the other cases.</w:t>
            </w:r>
          </w:p>
          <w:p w14:paraId="6144239A">
            <w:pPr>
              <w:pStyle w:val="10"/>
              <w:numPr>
                <w:ilvl w:val="0"/>
                <w:numId w:val="9"/>
              </w:numPr>
              <w:overflowPunct/>
              <w:autoSpaceDE/>
              <w:autoSpaceDN/>
              <w:adjustRightInd/>
              <w:spacing w:after="160" w:line="259" w:lineRule="auto"/>
              <w:ind w:firstLineChars="0"/>
              <w:contextualSpacing/>
              <w:textAlignment w:val="auto"/>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eastAsia="zh-CN"/>
              </w:rPr>
              <w:t>Option 3: RAN4 to define measurement delay extension due to measurement skipping for inter-frequency measurements with gap as</w:t>
            </w:r>
            <w:r>
              <w:rPr>
                <w:rFonts w:hint="default" w:ascii="Times New Roman" w:hAnsi="Times New Roman" w:cs="Times New Roman"/>
                <w:b w:val="0"/>
                <w:bCs w:val="0"/>
                <w:sz w:val="20"/>
                <w:szCs w:val="20"/>
              </w:rPr>
              <w:t xml:space="preserve"> </w:t>
            </w:r>
          </w:p>
          <w:p w14:paraId="11F9DDE4">
            <w:pPr>
              <w:pStyle w:val="10"/>
              <w:numPr>
                <w:ilvl w:val="1"/>
                <w:numId w:val="9"/>
              </w:numPr>
              <w:overflowPunct/>
              <w:autoSpaceDE/>
              <w:autoSpaceDN/>
              <w:adjustRightInd/>
              <w:spacing w:after="160" w:line="259" w:lineRule="auto"/>
              <w:ind w:firstLineChars="0"/>
              <w:contextualSpacing/>
              <w:textAlignment w:val="auto"/>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rPr>
              <w:t>Max(200 ms, ( 8 + N</w:t>
            </w:r>
            <w:r>
              <w:rPr>
                <w:rFonts w:hint="default" w:ascii="Times New Roman" w:hAnsi="Times New Roman" w:cs="Times New Roman"/>
                <w:b w:val="0"/>
                <w:bCs w:val="0"/>
                <w:sz w:val="20"/>
                <w:szCs w:val="20"/>
                <w:vertAlign w:val="subscript"/>
              </w:rPr>
              <w:t>skip</w:t>
            </w:r>
            <w:r>
              <w:rPr>
                <w:rFonts w:hint="default" w:ascii="Times New Roman" w:hAnsi="Times New Roman" w:cs="Times New Roman"/>
                <w:b w:val="0"/>
                <w:bCs w:val="0"/>
                <w:sz w:val="20"/>
                <w:szCs w:val="20"/>
              </w:rPr>
              <w:t xml:space="preserve">) </w:t>
            </w:r>
            <w:r>
              <w:rPr>
                <w:rFonts w:hint="default" w:ascii="Times New Roman" w:hAnsi="Times New Roman" w:eastAsia="Symbol" w:cs="Times New Roman"/>
                <w:b w:val="0"/>
                <w:bCs w:val="0"/>
                <w:sz w:val="20"/>
                <w:szCs w:val="20"/>
              </w:rPr>
              <w:sym w:font="Symbol" w:char="F0B4"/>
            </w:r>
            <w:r>
              <w:rPr>
                <w:rFonts w:hint="default" w:ascii="Times New Roman" w:hAnsi="Times New Roman" w:cs="Times New Roman"/>
                <w:b w:val="0"/>
                <w:bCs w:val="0"/>
                <w:sz w:val="20"/>
                <w:szCs w:val="20"/>
              </w:rPr>
              <w:t xml:space="preserve"> Max(MGRP</w:t>
            </w:r>
            <w:r>
              <w:rPr>
                <w:rFonts w:hint="default" w:ascii="Times New Roman" w:hAnsi="Times New Roman" w:cs="Times New Roman"/>
                <w:b w:val="0"/>
                <w:bCs w:val="0"/>
                <w:sz w:val="20"/>
                <w:szCs w:val="20"/>
                <w:vertAlign w:val="superscript"/>
                <w:lang w:eastAsia="zh-CN"/>
              </w:rPr>
              <w:t xml:space="preserve"> </w:t>
            </w:r>
            <w:r>
              <w:rPr>
                <w:rFonts w:hint="default" w:ascii="Times New Roman" w:hAnsi="Times New Roman" w:cs="Times New Roman"/>
                <w:b w:val="0"/>
                <w:bCs w:val="0"/>
                <w:sz w:val="20"/>
                <w:szCs w:val="20"/>
              </w:rPr>
              <w:t>, SMTC period</w:t>
            </w:r>
            <w:r>
              <w:rPr>
                <w:rFonts w:hint="default" w:ascii="Times New Roman" w:hAnsi="Times New Roman" w:eastAsia="Malgun Gothic" w:cs="Times New Roman"/>
                <w:b w:val="0"/>
                <w:bCs w:val="0"/>
                <w:sz w:val="20"/>
                <w:szCs w:val="20"/>
                <w:lang w:eastAsia="zh-TW"/>
              </w:rPr>
              <w:t>)</w:t>
            </w:r>
            <w:r>
              <w:rPr>
                <w:rFonts w:hint="default" w:ascii="Times New Roman" w:hAnsi="Times New Roman" w:cs="Times New Roman"/>
                <w:b w:val="0"/>
                <w:bCs w:val="0"/>
                <w:sz w:val="20"/>
                <w:szCs w:val="20"/>
              </w:rPr>
              <w:t xml:space="preserve">) </w:t>
            </w:r>
            <w:r>
              <w:rPr>
                <w:rFonts w:hint="default" w:ascii="Times New Roman" w:hAnsi="Times New Roman" w:eastAsia="Symbol" w:cs="Times New Roman"/>
                <w:b w:val="0"/>
                <w:bCs w:val="0"/>
                <w:sz w:val="20"/>
                <w:szCs w:val="20"/>
              </w:rPr>
              <w:sym w:font="Symbol" w:char="F0B4"/>
            </w:r>
            <w:r>
              <w:rPr>
                <w:rFonts w:hint="default" w:ascii="Times New Roman" w:hAnsi="Times New Roman" w:cs="Times New Roman"/>
                <w:b w:val="0"/>
                <w:bCs w:val="0"/>
                <w:sz w:val="20"/>
                <w:szCs w:val="20"/>
              </w:rPr>
              <w:t xml:space="preserve"> CSSF</w:t>
            </w:r>
            <w:r>
              <w:rPr>
                <w:rFonts w:hint="default" w:ascii="Times New Roman" w:hAnsi="Times New Roman" w:cs="Times New Roman"/>
                <w:b w:val="0"/>
                <w:bCs w:val="0"/>
                <w:sz w:val="20"/>
                <w:szCs w:val="20"/>
                <w:vertAlign w:val="subscript"/>
              </w:rPr>
              <w:t>inter</w:t>
            </w:r>
          </w:p>
          <w:p w14:paraId="2ABD8FDC">
            <w:pPr>
              <w:pStyle w:val="10"/>
              <w:numPr>
                <w:ilvl w:val="2"/>
                <w:numId w:val="9"/>
              </w:numPr>
              <w:ind w:firstLineChars="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where Nskip is the number of  skipped MG occasions in the measurement period.</w:t>
            </w:r>
          </w:p>
          <w:p w14:paraId="48A88F3B">
            <w:pPr>
              <w:pStyle w:val="10"/>
              <w:numPr>
                <w:ilvl w:val="2"/>
                <w:numId w:val="8"/>
              </w:numPr>
              <w:overflowPunct/>
              <w:autoSpaceDE/>
              <w:autoSpaceDN/>
              <w:adjustRightInd/>
              <w:spacing w:after="160" w:line="259" w:lineRule="auto"/>
              <w:ind w:firstLineChars="0"/>
              <w:contextualSpacing/>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Use this formula as example and follow similar approach for the other cases.</w:t>
            </w:r>
          </w:p>
          <w:p w14:paraId="76146874">
            <w:pPr>
              <w:pStyle w:val="10"/>
              <w:numPr>
                <w:ilvl w:val="2"/>
                <w:numId w:val="8"/>
              </w:numPr>
              <w:overflowPunct/>
              <w:autoSpaceDE/>
              <w:autoSpaceDN/>
              <w:adjustRightInd/>
              <w:spacing w:before="120" w:beforeLines="50" w:after="120" w:afterLines="50" w:line="300" w:lineRule="auto"/>
              <w:ind w:firstLineChars="0"/>
              <w:contextualSpacing/>
              <w:textAlignment w:val="auto"/>
              <w:rPr>
                <w:rFonts w:hint="default" w:ascii="Times New Roman" w:hAnsi="Times New Roman" w:cs="Times New Roman"/>
                <w:b w:val="0"/>
                <w:bCs w:val="0"/>
                <w:sz w:val="20"/>
                <w:szCs w:val="20"/>
                <w:lang w:val="sv-SE"/>
              </w:rPr>
            </w:pPr>
            <w:r>
              <w:rPr>
                <w:rFonts w:hint="default" w:ascii="Times New Roman" w:hAnsi="Times New Roman" w:cs="Times New Roman" w:eastAsiaTheme="minorEastAsia"/>
                <w:b w:val="0"/>
                <w:bCs w:val="0"/>
                <w:sz w:val="20"/>
                <w:szCs w:val="20"/>
                <w:lang w:val="sv-SE" w:eastAsia="zh-CN"/>
              </w:rPr>
              <w:t>FFS:</w:t>
            </w:r>
            <w:r>
              <w:rPr>
                <w:rFonts w:hint="default" w:ascii="Times New Roman" w:hAnsi="Times New Roman" w:cs="Times New Roman"/>
                <w:b w:val="0"/>
                <w:bCs w:val="0"/>
                <w:sz w:val="20"/>
                <w:szCs w:val="20"/>
                <w:lang w:val="sv-SE"/>
              </w:rPr>
              <w:t xml:space="preserve"> </w:t>
            </w:r>
            <m:oMath>
              <m:sSub>
                <m:sSubPr>
                  <m:ctrlPr>
                    <w:rPr>
                      <w:rFonts w:hint="default" w:ascii="Cambria Math" w:hAnsi="Cambria Math" w:cs="Times New Roman" w:eastAsiaTheme="minorEastAsia"/>
                      <w:b w:val="0"/>
                      <w:bCs w:val="0"/>
                      <w:sz w:val="20"/>
                      <w:szCs w:val="20"/>
                      <w:lang w:val="sv-SE" w:eastAsia="zh-CN"/>
                    </w:rPr>
                  </m:ctrlPr>
                </m:sSubPr>
                <m:e>
                  <m:r>
                    <m:rPr/>
                    <w:rPr>
                      <w:rFonts w:hint="default" w:ascii="Cambria Math" w:hAnsi="Cambria Math" w:cs="Times New Roman"/>
                      <w:sz w:val="20"/>
                      <w:szCs w:val="20"/>
                      <w:lang w:val="sv-SE"/>
                    </w:rPr>
                    <m:t>CSSF</m:t>
                  </m:r>
                  <m:ctrlPr>
                    <w:rPr>
                      <w:rFonts w:hint="default" w:ascii="Cambria Math" w:hAnsi="Cambria Math" w:cs="Times New Roman" w:eastAsiaTheme="minorEastAsia"/>
                      <w:b w:val="0"/>
                      <w:bCs w:val="0"/>
                      <w:sz w:val="20"/>
                      <w:szCs w:val="20"/>
                      <w:lang w:val="sv-SE" w:eastAsia="zh-CN"/>
                    </w:rPr>
                  </m:ctrlPr>
                </m:e>
                <m:sub>
                  <m:r>
                    <m:rPr/>
                    <w:rPr>
                      <w:rFonts w:hint="default" w:ascii="Cambria Math" w:hAnsi="Cambria Math" w:cs="Times New Roman"/>
                      <w:sz w:val="20"/>
                      <w:szCs w:val="20"/>
                      <w:lang w:val="sv-SE"/>
                    </w:rPr>
                    <m:t>inter</m:t>
                  </m:r>
                  <m:ctrlPr>
                    <w:rPr>
                      <w:rFonts w:hint="default" w:ascii="Cambria Math" w:hAnsi="Cambria Math" w:cs="Times New Roman" w:eastAsiaTheme="minorEastAsia"/>
                      <w:b w:val="0"/>
                      <w:bCs w:val="0"/>
                      <w:sz w:val="20"/>
                      <w:szCs w:val="20"/>
                      <w:lang w:val="sv-SE" w:eastAsia="zh-CN"/>
                    </w:rPr>
                  </m:ctrlPr>
                </m:sub>
              </m:sSub>
            </m:oMath>
          </w:p>
          <w:p w14:paraId="236BA1F4">
            <w:pPr>
              <w:pStyle w:val="10"/>
              <w:numPr>
                <w:ilvl w:val="0"/>
                <w:numId w:val="0"/>
              </w:numPr>
              <w:overflowPunct/>
              <w:autoSpaceDE/>
              <w:autoSpaceDN/>
              <w:adjustRightInd/>
              <w:spacing w:after="160" w:line="259" w:lineRule="auto"/>
              <w:contextualSpacing/>
              <w:textAlignment w:val="auto"/>
              <w:rPr>
                <w:rFonts w:hint="default" w:ascii="Times New Roman" w:hAnsi="Times New Roman" w:cs="Times New Roman"/>
                <w:b w:val="0"/>
                <w:bCs w:val="0"/>
                <w:sz w:val="20"/>
                <w:szCs w:val="20"/>
                <w:vertAlign w:val="baseline"/>
                <w:lang w:val="en-US" w:eastAsia="zh-CN"/>
              </w:rPr>
            </w:pPr>
          </w:p>
        </w:tc>
      </w:tr>
    </w:tbl>
    <w:p w14:paraId="4639D6D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08D919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sz w:val="20"/>
          <w:szCs w:val="20"/>
          <w:lang w:val="en-US" w:eastAsia="zh-CN"/>
        </w:rPr>
        <w:t xml:space="preserve">It was agreed to follow </w:t>
      </w:r>
      <w:r>
        <w:rPr>
          <w:rFonts w:hint="default" w:ascii="Times New Roman" w:hAnsi="Times New Roman" w:cs="Times New Roman"/>
          <w:sz w:val="20"/>
          <w:szCs w:val="20"/>
          <w:lang w:eastAsia="zh-CN"/>
        </w:rPr>
        <w:t>NR-U-like approach for designing the formulas for measurement delay extension.</w:t>
      </w:r>
      <w:r>
        <w:rPr>
          <w:rFonts w:hint="eastAsia" w:ascii="Times New Roman" w:hAnsi="Times New Roman" w:cs="Times New Roman"/>
          <w:sz w:val="20"/>
          <w:szCs w:val="20"/>
          <w:lang w:val="en-US" w:eastAsia="zh-CN"/>
        </w:rPr>
        <w:t xml:space="preserve"> Following is the duplication of legacy measurement period for NR intra-frequency measurements with CCA. It </w:t>
      </w:r>
      <w:r>
        <w:rPr>
          <w:rFonts w:hint="default" w:ascii="Times New Roman" w:hAnsi="Times New Roman" w:cs="Times New Roman"/>
          <w:sz w:val="20"/>
          <w:szCs w:val="20"/>
          <w:lang w:val="en-US" w:eastAsia="zh-CN"/>
        </w:rPr>
        <w:t xml:space="preserve">can be seen that </w:t>
      </w:r>
      <w:r>
        <w:rPr>
          <w:rFonts w:hint="default" w:ascii="Times New Roman" w:hAnsi="Times New Roman" w:cs="Times New Roman"/>
          <w:sz w:val="20"/>
          <w:szCs w:val="20"/>
          <w:lang w:eastAsia="en-GB"/>
        </w:rPr>
        <w:t>L</w:t>
      </w:r>
      <w:r>
        <w:rPr>
          <w:rFonts w:hint="default" w:ascii="Times New Roman" w:hAnsi="Times New Roman" w:cs="Times New Roman"/>
          <w:sz w:val="20"/>
          <w:szCs w:val="20"/>
          <w:vertAlign w:val="subscript"/>
          <w:lang w:eastAsia="en-GB"/>
        </w:rPr>
        <w:t>meas,gaps</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ko-KR"/>
        </w:rPr>
        <w:t xml:space="preserve">is </w:t>
      </w:r>
      <w:r>
        <w:rPr>
          <w:rFonts w:hint="eastAsia" w:ascii="Times New Roman" w:hAnsi="Times New Roman" w:cs="Times New Roman"/>
          <w:sz w:val="20"/>
          <w:szCs w:val="20"/>
          <w:lang w:val="en-US" w:eastAsia="zh-CN"/>
        </w:rPr>
        <w:t xml:space="preserve">used to reflect </w:t>
      </w:r>
      <w:r>
        <w:rPr>
          <w:rFonts w:hint="default" w:ascii="Times New Roman" w:hAnsi="Times New Roman" w:cs="Times New Roman"/>
          <w:sz w:val="20"/>
          <w:szCs w:val="20"/>
          <w:lang w:eastAsia="ko-KR"/>
        </w:rPr>
        <w:t xml:space="preserve">the </w:t>
      </w:r>
      <w:r>
        <w:rPr>
          <w:rFonts w:hint="default" w:ascii="Times New Roman" w:hAnsi="Times New Roman" w:cs="Times New Roman"/>
          <w:sz w:val="20"/>
          <w:szCs w:val="20"/>
          <w:lang w:eastAsia="en-GB"/>
        </w:rPr>
        <w:t>number of SMTC occasions not available at the UE</w:t>
      </w:r>
      <w:r>
        <w:rPr>
          <w:rFonts w:hint="eastAsia" w:ascii="Times New Roman" w:hAnsi="Times New Roman" w:cs="Times New Roman"/>
          <w:sz w:val="20"/>
          <w:szCs w:val="20"/>
          <w:lang w:val="en-US" w:eastAsia="zh-CN"/>
        </w:rPr>
        <w:t xml:space="preserve"> due to LBT. For XR, measurement gap occasions indicated to be skipped are not available for measurement. It can be seen that the situation are similar between NR-U and XR. The way to define delay requirements for CCA can be reused to calculate </w:t>
      </w:r>
      <w:r>
        <w:rPr>
          <w:rFonts w:hint="default" w:ascii="Times New Roman" w:hAnsi="Times New Roman" w:cs="Times New Roman"/>
          <w:sz w:val="20"/>
          <w:szCs w:val="20"/>
          <w:lang w:eastAsia="zh-CN"/>
        </w:rPr>
        <w:t>measurement delay</w:t>
      </w:r>
      <w:r>
        <w:rPr>
          <w:rFonts w:hint="eastAsia" w:ascii="Times New Roman" w:hAnsi="Times New Roman" w:cs="Times New Roman"/>
          <w:sz w:val="20"/>
          <w:szCs w:val="20"/>
          <w:lang w:val="en-US" w:eastAsia="zh-CN"/>
        </w:rPr>
        <w:t xml:space="preserve"> extension due to MG skipping for XR.</w:t>
      </w:r>
    </w:p>
    <w:p w14:paraId="33368938">
      <w:pPr>
        <w:pStyle w:val="13"/>
      </w:pPr>
      <w:r>
        <w:t>Table 9.2A.6.2-1: Measurement period for intra-frequency measurements with gaps (FR1)</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26B3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B949CA9">
            <w:pPr>
              <w:pStyle w:val="14"/>
            </w:pPr>
            <w:r>
              <w:t>Condition</w:t>
            </w:r>
          </w:p>
        </w:tc>
        <w:tc>
          <w:tcPr>
            <w:tcW w:w="7261" w:type="dxa"/>
            <w:tcBorders>
              <w:top w:val="single" w:color="auto" w:sz="4" w:space="0"/>
              <w:left w:val="single" w:color="auto" w:sz="4" w:space="0"/>
              <w:bottom w:val="single" w:color="auto" w:sz="4" w:space="0"/>
              <w:right w:val="single" w:color="auto" w:sz="4" w:space="0"/>
            </w:tcBorders>
          </w:tcPr>
          <w:p w14:paraId="6F4AE153">
            <w:pPr>
              <w:pStyle w:val="14"/>
            </w:pPr>
            <w:r>
              <w:rPr>
                <w:lang w:eastAsia="en-GB"/>
              </w:rPr>
              <w:t>T</w:t>
            </w:r>
            <w:r>
              <w:rPr>
                <w:vertAlign w:val="subscript"/>
                <w:lang w:eastAsia="en-GB"/>
              </w:rPr>
              <w:t>SSB_measurement_period_intra_CCA</w:t>
            </w:r>
          </w:p>
        </w:tc>
      </w:tr>
      <w:tr w14:paraId="27BE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3F731553">
            <w:pPr>
              <w:pStyle w:val="15"/>
            </w:pPr>
            <w:r>
              <w:t xml:space="preserve">No DRX </w:t>
            </w:r>
          </w:p>
        </w:tc>
        <w:tc>
          <w:tcPr>
            <w:tcW w:w="7261" w:type="dxa"/>
            <w:tcBorders>
              <w:top w:val="single" w:color="auto" w:sz="4" w:space="0"/>
              <w:left w:val="single" w:color="auto" w:sz="4" w:space="0"/>
              <w:bottom w:val="single" w:color="auto" w:sz="4" w:space="0"/>
              <w:right w:val="single" w:color="auto" w:sz="4" w:space="0"/>
            </w:tcBorders>
          </w:tcPr>
          <w:p w14:paraId="3D05EF6A">
            <w:pPr>
              <w:pStyle w:val="15"/>
            </w:pPr>
            <w:r>
              <w:t>max(200 ms, (5+L</w:t>
            </w:r>
            <w:r>
              <w:rPr>
                <w:vertAlign w:val="subscript"/>
              </w:rPr>
              <w:t>meas,gaps</w:t>
            </w:r>
            <w:r>
              <w:t>) x max(MGRP, SMTC period)) x CSSF</w:t>
            </w:r>
            <w:r>
              <w:rPr>
                <w:vertAlign w:val="subscript"/>
              </w:rPr>
              <w:t>intra</w:t>
            </w:r>
          </w:p>
        </w:tc>
      </w:tr>
      <w:tr w14:paraId="0986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1B3FBDA">
            <w:pPr>
              <w:pStyle w:val="15"/>
            </w:pPr>
            <w:r>
              <w:t>DRX cycle</w:t>
            </w:r>
            <w:r>
              <w:rPr>
                <w:rFonts w:hint="eastAsia"/>
              </w:rPr>
              <w:t>≤</w:t>
            </w:r>
            <w:r>
              <w:t xml:space="preserve"> 320 ms </w:t>
            </w:r>
          </w:p>
        </w:tc>
        <w:tc>
          <w:tcPr>
            <w:tcW w:w="7261" w:type="dxa"/>
            <w:tcBorders>
              <w:top w:val="single" w:color="auto" w:sz="4" w:space="0"/>
              <w:left w:val="single" w:color="auto" w:sz="4" w:space="0"/>
              <w:bottom w:val="single" w:color="auto" w:sz="4" w:space="0"/>
              <w:right w:val="single" w:color="auto" w:sz="4" w:space="0"/>
            </w:tcBorders>
          </w:tcPr>
          <w:p w14:paraId="00D1BE87">
            <w:pPr>
              <w:pStyle w:val="15"/>
              <w:rPr>
                <w:b/>
              </w:rPr>
            </w:pPr>
            <w:r>
              <w:t>max(200 ms, ceil(1.5x (5+L</w:t>
            </w:r>
            <w:r>
              <w:rPr>
                <w:vertAlign w:val="subscript"/>
              </w:rPr>
              <w:t>meas,gaps</w:t>
            </w:r>
            <w:r>
              <w:t>)) x max(MGRP, SMTC period,DRX cycle))</w:t>
            </w:r>
            <w:r>
              <w:rPr>
                <w:vertAlign w:val="superscript"/>
              </w:rPr>
              <w:t xml:space="preserve"> </w:t>
            </w:r>
            <w:r>
              <w:t>x CSSF</w:t>
            </w:r>
            <w:r>
              <w:rPr>
                <w:vertAlign w:val="subscript"/>
              </w:rPr>
              <w:t>intra</w:t>
            </w:r>
          </w:p>
        </w:tc>
      </w:tr>
      <w:tr w14:paraId="2A46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1A9E75A3">
            <w:pPr>
              <w:pStyle w:val="15"/>
            </w:pPr>
            <w:r>
              <w:t>DRX cycle&gt;320 ms</w:t>
            </w:r>
          </w:p>
        </w:tc>
        <w:tc>
          <w:tcPr>
            <w:tcW w:w="7261" w:type="dxa"/>
            <w:tcBorders>
              <w:top w:val="single" w:color="auto" w:sz="4" w:space="0"/>
              <w:left w:val="single" w:color="auto" w:sz="4" w:space="0"/>
              <w:bottom w:val="single" w:color="auto" w:sz="4" w:space="0"/>
              <w:right w:val="single" w:color="auto" w:sz="4" w:space="0"/>
            </w:tcBorders>
          </w:tcPr>
          <w:p w14:paraId="4C13AFAA">
            <w:pPr>
              <w:pStyle w:val="15"/>
              <w:rPr>
                <w:b/>
              </w:rPr>
            </w:pPr>
            <w:r>
              <w:t>(5+L</w:t>
            </w:r>
            <w:r>
              <w:rPr>
                <w:vertAlign w:val="subscript"/>
              </w:rPr>
              <w:t>meas,gaps</w:t>
            </w:r>
            <w:r>
              <w:t>) x (MGRP, DRX cycle) x CSSF</w:t>
            </w:r>
            <w:r>
              <w:rPr>
                <w:vertAlign w:val="subscript"/>
              </w:rPr>
              <w:t>intra</w:t>
            </w:r>
          </w:p>
        </w:tc>
      </w:tr>
      <w:tr w14:paraId="0DBD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6AFD6C00">
            <w:pPr>
              <w:keepNext/>
              <w:keepLines/>
              <w:spacing w:after="0"/>
              <w:ind w:left="851" w:hanging="851"/>
              <w:rPr>
                <w:rFonts w:ascii="Arial" w:hAnsi="Arial"/>
                <w:sz w:val="18"/>
                <w:lang w:eastAsia="ko-KR"/>
              </w:rPr>
            </w:pPr>
            <w:r>
              <w:rPr>
                <w:rFonts w:ascii="Arial" w:hAnsi="Arial"/>
                <w:sz w:val="18"/>
                <w:lang w:eastAsia="ko-KR"/>
              </w:rPr>
              <w:t>NOTE 1</w:t>
            </w:r>
            <w:r>
              <w:rPr>
                <w:rFonts w:ascii="Arial" w:hAnsi="Arial"/>
                <w:sz w:val="18"/>
                <w:lang w:eastAsia="en-GB"/>
              </w:rPr>
              <w:t>:</w:t>
            </w:r>
            <w:r>
              <w:rPr>
                <w:rFonts w:ascii="Arial" w:hAnsi="Arial"/>
                <w:sz w:val="18"/>
                <w:lang w:eastAsia="en-GB"/>
              </w:rPr>
              <w:tab/>
            </w:r>
            <w:r>
              <w:rPr>
                <w:rFonts w:ascii="Arial" w:hAnsi="Arial"/>
                <w:sz w:val="18"/>
                <w:lang w:eastAsia="en-GB"/>
              </w:rPr>
              <w:t>When DRX is not configured, L</w:t>
            </w:r>
            <w:r>
              <w:rPr>
                <w:rFonts w:ascii="Arial" w:hAnsi="Arial"/>
                <w:sz w:val="18"/>
                <w:vertAlign w:val="subscript"/>
                <w:lang w:eastAsia="en-GB"/>
              </w:rPr>
              <w:t>meas,gaps</w:t>
            </w:r>
            <w:r>
              <w:rPr>
                <w:rFonts w:ascii="Arial" w:hAnsi="Arial"/>
                <w:sz w:val="18"/>
                <w:lang w:eastAsia="ko-KR"/>
              </w:rPr>
              <w:t xml:space="preserve"> is the </w:t>
            </w:r>
            <w:r>
              <w:rPr>
                <w:rFonts w:ascii="Arial" w:hAnsi="Arial"/>
                <w:sz w:val="18"/>
                <w:lang w:eastAsia="en-GB"/>
              </w:rPr>
              <w:t>number of SMTC occasions not available at the UE during</w:t>
            </w:r>
            <w:r>
              <w:rPr>
                <w:rFonts w:ascii="Arial" w:hAnsi="Arial"/>
                <w:sz w:val="18"/>
                <w:lang w:eastAsia="ko-KR"/>
              </w:rPr>
              <w:t xml:space="preserve"> </w:t>
            </w:r>
            <w:r>
              <w:rPr>
                <w:rFonts w:ascii="Arial" w:hAnsi="Arial"/>
                <w:sz w:val="18"/>
                <w:lang w:eastAsia="en-GB"/>
              </w:rPr>
              <w:t>T</w:t>
            </w:r>
            <w:r>
              <w:rPr>
                <w:rFonts w:ascii="Arial" w:hAnsi="Arial"/>
                <w:sz w:val="18"/>
                <w:vertAlign w:val="subscript"/>
                <w:lang w:eastAsia="en-GB"/>
              </w:rPr>
              <w:t xml:space="preserve">SSB_time_index_intra_CCA </w:t>
            </w:r>
            <w:r>
              <w:rPr>
                <w:rFonts w:ascii="Arial" w:hAnsi="Arial"/>
                <w:sz w:val="18"/>
                <w:lang w:eastAsia="ko-KR"/>
              </w:rPr>
              <w:t>for measurement where</w:t>
            </w:r>
            <w:r>
              <w:rPr>
                <w:rFonts w:ascii="Arial" w:hAnsi="Arial"/>
                <w:sz w:val="18"/>
                <w:lang w:eastAsia="en-GB"/>
              </w:rPr>
              <w:t xml:space="preserve"> L</w:t>
            </w:r>
            <w:r>
              <w:rPr>
                <w:rFonts w:ascii="Arial" w:hAnsi="Arial"/>
                <w:sz w:val="18"/>
                <w:vertAlign w:val="subscript"/>
                <w:lang w:eastAsia="en-GB"/>
              </w:rPr>
              <w:t>meas,gaps</w:t>
            </w:r>
            <w:r>
              <w:rPr>
                <w:rFonts w:ascii="Arial" w:hAnsi="Arial"/>
                <w:sz w:val="18"/>
                <w:lang w:eastAsia="ko-KR"/>
              </w:rPr>
              <w:t xml:space="preserve"> &lt; </w:t>
            </w:r>
            <w:r>
              <w:rPr>
                <w:rFonts w:ascii="Arial" w:hAnsi="Arial"/>
                <w:sz w:val="18"/>
                <w:lang w:eastAsia="en-GB"/>
              </w:rPr>
              <w:t>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ko-KR"/>
              </w:rPr>
              <w:t>.</w:t>
            </w:r>
            <w:r>
              <w:rPr>
                <w:rFonts w:ascii="Arial" w:hAnsi="Arial"/>
                <w:sz w:val="18"/>
                <w:lang w:eastAsia="en-GB"/>
              </w:rPr>
              <w:t xml:space="preserve"> When DRX is configured, L</w:t>
            </w:r>
            <w:r>
              <w:rPr>
                <w:rFonts w:ascii="Arial" w:hAnsi="Arial"/>
                <w:sz w:val="18"/>
                <w:vertAlign w:val="subscript"/>
                <w:lang w:eastAsia="en-GB"/>
              </w:rPr>
              <w:t>meas,gaps</w:t>
            </w:r>
            <w:r>
              <w:rPr>
                <w:rFonts w:ascii="Arial" w:hAnsi="Arial"/>
                <w:sz w:val="18"/>
                <w:lang w:eastAsia="ko-KR"/>
              </w:rPr>
              <w:t xml:space="preserve"> is the </w:t>
            </w:r>
            <w:r>
              <w:rPr>
                <w:rFonts w:ascii="Arial" w:hAnsi="Arial"/>
                <w:sz w:val="18"/>
                <w:lang w:eastAsia="en-GB"/>
              </w:rPr>
              <w:t>number of DRX cycles in which at least one SMTC occasion is not available at the UE during</w:t>
            </w:r>
            <w:r>
              <w:rPr>
                <w:rFonts w:ascii="Arial" w:hAnsi="Arial"/>
                <w:sz w:val="18"/>
                <w:lang w:eastAsia="ko-KR"/>
              </w:rPr>
              <w:t xml:space="preserve"> </w:t>
            </w:r>
            <w:r>
              <w:rPr>
                <w:rFonts w:ascii="Arial" w:hAnsi="Arial"/>
                <w:sz w:val="18"/>
                <w:lang w:eastAsia="en-GB"/>
              </w:rPr>
              <w:t>T</w:t>
            </w:r>
            <w:r>
              <w:rPr>
                <w:rFonts w:ascii="Arial" w:hAnsi="Arial"/>
                <w:sz w:val="18"/>
                <w:vertAlign w:val="subscript"/>
                <w:lang w:eastAsia="en-GB"/>
              </w:rPr>
              <w:t xml:space="preserve">SSB_time_index_intra_CCA </w:t>
            </w:r>
            <w:r>
              <w:rPr>
                <w:rFonts w:ascii="Arial" w:hAnsi="Arial"/>
                <w:sz w:val="18"/>
                <w:lang w:eastAsia="ko-KR"/>
              </w:rPr>
              <w:t>for measurement where</w:t>
            </w:r>
            <w:r>
              <w:rPr>
                <w:rFonts w:ascii="Arial" w:hAnsi="Arial"/>
                <w:sz w:val="18"/>
                <w:lang w:eastAsia="en-GB"/>
              </w:rPr>
              <w:t xml:space="preserve"> L</w:t>
            </w:r>
            <w:r>
              <w:rPr>
                <w:rFonts w:ascii="Arial" w:hAnsi="Arial"/>
                <w:sz w:val="18"/>
                <w:vertAlign w:val="subscript"/>
                <w:lang w:eastAsia="en-GB"/>
              </w:rPr>
              <w:t>meas,gaps</w:t>
            </w:r>
            <w:r>
              <w:rPr>
                <w:rFonts w:ascii="Arial" w:hAnsi="Arial"/>
                <w:sz w:val="18"/>
                <w:lang w:eastAsia="ko-KR"/>
              </w:rPr>
              <w:t xml:space="preserve"> &lt; </w:t>
            </w:r>
            <w:r>
              <w:rPr>
                <w:rFonts w:ascii="Arial" w:hAnsi="Arial"/>
                <w:sz w:val="18"/>
                <w:lang w:eastAsia="en-GB"/>
              </w:rPr>
              <w:t>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ko-KR"/>
              </w:rPr>
              <w:t>.</w:t>
            </w:r>
            <w:r>
              <w:rPr>
                <w:rFonts w:ascii="Arial" w:hAnsi="Arial"/>
                <w:sz w:val="18"/>
                <w:lang w:eastAsia="en-GB"/>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rFonts w:ascii="Arial" w:hAnsi="Arial"/>
                <w:sz w:val="18"/>
                <w:vertAlign w:val="subscript"/>
                <w:lang w:eastAsia="en-GB"/>
              </w:rPr>
              <w:t>intra</w:t>
            </w:r>
            <w:r>
              <w:rPr>
                <w:rFonts w:ascii="Arial" w:hAnsi="Arial"/>
                <w:sz w:val="18"/>
                <w:lang w:eastAsia="en-GB"/>
              </w:rPr>
              <w:t>.</w:t>
            </w:r>
          </w:p>
          <w:p w14:paraId="17252AF9">
            <w:pPr>
              <w:keepNext/>
              <w:keepLines/>
              <w:spacing w:after="0"/>
              <w:ind w:left="851" w:hanging="851"/>
              <w:rPr>
                <w:rFonts w:ascii="Arial" w:hAnsi="Arial"/>
                <w:sz w:val="18"/>
                <w:lang w:eastAsia="en-GB"/>
              </w:rPr>
            </w:pPr>
            <w:r>
              <w:rPr>
                <w:rFonts w:ascii="Arial" w:hAnsi="Arial"/>
                <w:sz w:val="18"/>
                <w:lang w:eastAsia="ko-KR"/>
              </w:rPr>
              <w:t>NOTE 2</w:t>
            </w:r>
            <w:r>
              <w:rPr>
                <w:rFonts w:ascii="Arial" w:hAnsi="Arial"/>
                <w:sz w:val="18"/>
                <w:lang w:eastAsia="en-GB"/>
              </w:rPr>
              <w:t>:</w:t>
            </w:r>
            <w:r>
              <w:rPr>
                <w:rFonts w:ascii="Arial" w:hAnsi="Arial"/>
                <w:sz w:val="18"/>
                <w:lang w:eastAsia="en-GB"/>
              </w:rPr>
              <w:tab/>
            </w:r>
            <w:r>
              <w:rPr>
                <w:rFonts w:ascii="Arial" w:hAnsi="Arial"/>
                <w:sz w:val="18"/>
                <w:lang w:eastAsia="en-GB"/>
              </w:rPr>
              <w:t>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en-GB"/>
              </w:rPr>
              <w:t xml:space="preserve"> = 7 for Max(DRX cycle,</w:t>
            </w:r>
            <w:r>
              <w:rPr>
                <w:rFonts w:ascii="Calibri" w:hAnsi="Calibri"/>
                <w:color w:val="000000"/>
                <w:kern w:val="24"/>
                <w:sz w:val="18"/>
                <w:lang w:eastAsia="en-GB"/>
              </w:rPr>
              <w:t xml:space="preserve"> </w:t>
            </w:r>
            <w:r>
              <w:rPr>
                <w:rFonts w:ascii="Arial" w:hAnsi="Arial"/>
                <w:sz w:val="18"/>
                <w:lang w:eastAsia="en-GB"/>
              </w:rPr>
              <w:t>SMTC period, MGRP)</w:t>
            </w:r>
            <w:r>
              <w:rPr>
                <w:rFonts w:hint="eastAsia" w:ascii="Arial" w:hAnsi="Arial"/>
                <w:sz w:val="18"/>
                <w:lang w:eastAsia="en-GB"/>
              </w:rPr>
              <w:t>≤4</w:t>
            </w:r>
            <w:r>
              <w:rPr>
                <w:rFonts w:ascii="Arial" w:hAnsi="Arial"/>
                <w:sz w:val="18"/>
                <w:lang w:eastAsia="en-GB"/>
              </w:rPr>
              <w:t>0ms where DRX cycle is 0 for non-DRX, L</w:t>
            </w:r>
            <w:r>
              <w:rPr>
                <w:rFonts w:ascii="Arial" w:hAnsi="Arial"/>
                <w:sz w:val="18"/>
                <w:vertAlign w:val="subscript"/>
                <w:lang w:eastAsia="en-GB"/>
              </w:rPr>
              <w:t>meas,gaps</w:t>
            </w:r>
            <w:r>
              <w:rPr>
                <w:rFonts w:ascii="Arial" w:hAnsi="Arial"/>
                <w:sz w:val="18"/>
                <w:vertAlign w:val="subscript"/>
                <w:lang w:eastAsia="ko-KR"/>
              </w:rPr>
              <w:t>,max</w:t>
            </w:r>
            <w:r>
              <w:rPr>
                <w:rFonts w:ascii="Arial" w:hAnsi="Arial"/>
                <w:sz w:val="18"/>
                <w:lang w:eastAsia="en-GB"/>
              </w:rPr>
              <w:t xml:space="preserve"> = 5 for 40ms&lt;Max(DRX cycle,</w:t>
            </w:r>
            <w:r>
              <w:rPr>
                <w:rFonts w:ascii="Calibri" w:hAnsi="Calibri"/>
                <w:color w:val="000000"/>
                <w:kern w:val="24"/>
                <w:sz w:val="18"/>
                <w:lang w:eastAsia="en-GB"/>
              </w:rPr>
              <w:t xml:space="preserve"> </w:t>
            </w:r>
            <w:r>
              <w:rPr>
                <w:rFonts w:ascii="Arial" w:hAnsi="Arial"/>
                <w:sz w:val="18"/>
                <w:lang w:eastAsia="en-GB"/>
              </w:rPr>
              <w:t>SMTC period, MGRP)</w:t>
            </w:r>
            <w:r>
              <w:rPr>
                <w:rFonts w:hint="eastAsia" w:ascii="Arial" w:hAnsi="Arial"/>
                <w:sz w:val="18"/>
                <w:lang w:eastAsia="en-GB"/>
              </w:rPr>
              <w:t>≤</w:t>
            </w:r>
            <w:r>
              <w:rPr>
                <w:rFonts w:ascii="Arial" w:hAnsi="Arial"/>
                <w:sz w:val="18"/>
                <w:lang w:eastAsia="en-GB"/>
              </w:rPr>
              <w:t>320ms, L</w:t>
            </w:r>
            <w:r>
              <w:rPr>
                <w:rFonts w:ascii="Arial" w:hAnsi="Arial"/>
                <w:sz w:val="18"/>
                <w:vertAlign w:val="subscript"/>
                <w:lang w:eastAsia="en-GB"/>
              </w:rPr>
              <w:t>meas,gaps</w:t>
            </w:r>
            <w:r>
              <w:rPr>
                <w:rFonts w:ascii="Arial" w:hAnsi="Arial"/>
                <w:sz w:val="18"/>
                <w:vertAlign w:val="subscript"/>
                <w:lang w:eastAsia="ko-KR"/>
              </w:rPr>
              <w:t xml:space="preserve">,max </w:t>
            </w:r>
            <w:r>
              <w:rPr>
                <w:rFonts w:ascii="Arial" w:hAnsi="Arial"/>
                <w:sz w:val="18"/>
                <w:lang w:eastAsia="en-GB"/>
              </w:rPr>
              <w:t>= 3 for DRX cycle&gt;320ms.</w:t>
            </w:r>
          </w:p>
          <w:p w14:paraId="5459A28A">
            <w:pPr>
              <w:pStyle w:val="17"/>
            </w:pPr>
            <w:r>
              <w:rPr>
                <w:lang w:eastAsia="en-GB"/>
              </w:rPr>
              <w:t>NOTE 3:</w:t>
            </w:r>
            <w:r>
              <w:rPr>
                <w:lang w:eastAsia="en-GB"/>
              </w:rPr>
              <w:tab/>
            </w:r>
            <w:r>
              <w:rPr>
                <w:lang w:val="zh-CN" w:eastAsia="en-GB"/>
              </w:rPr>
              <w:t xml:space="preserve">Upon </w:t>
            </w:r>
            <w:r>
              <w:rPr>
                <w:lang w:eastAsia="en-GB"/>
              </w:rPr>
              <w:t>exceeding</w:t>
            </w:r>
            <w:r>
              <w:rPr>
                <w:lang w:val="zh-CN" w:eastAsia="en-GB"/>
              </w:rPr>
              <w:t xml:space="preserve"> </w:t>
            </w:r>
            <w:r>
              <w:rPr>
                <w:lang w:eastAsia="ko-KR"/>
              </w:rPr>
              <w:t>L</w:t>
            </w:r>
            <w:r>
              <w:rPr>
                <w:vertAlign w:val="subscript"/>
                <w:lang w:eastAsia="ko-KR"/>
              </w:rPr>
              <w:t>meas,gaps,max</w:t>
            </w:r>
            <w:r>
              <w:rPr>
                <w:lang w:val="zh-CN" w:eastAsia="en-GB"/>
              </w:rPr>
              <w:t xml:space="preserve"> </w:t>
            </w:r>
            <w:r>
              <w:rPr>
                <w:lang w:eastAsia="en-GB"/>
              </w:rPr>
              <w:t>over the T</w:t>
            </w:r>
            <w:r>
              <w:rPr>
                <w:vertAlign w:val="subscript"/>
                <w:lang w:eastAsia="en-GB"/>
              </w:rPr>
              <w:t>SSB_measurement_period_intra_CCA</w:t>
            </w:r>
            <w:r>
              <w:rPr>
                <w:b/>
                <w:lang w:eastAsia="en-GB"/>
              </w:rPr>
              <w:t xml:space="preserve"> </w:t>
            </w:r>
            <w:r>
              <w:rPr>
                <w:lang w:eastAsia="en-GB"/>
              </w:rPr>
              <w:t>period of time</w:t>
            </w:r>
            <w:r>
              <w:rPr>
                <w:lang w:val="zh-CN" w:eastAsia="en-GB"/>
              </w:rPr>
              <w:t>, the UE has to restart the measurement procedure.</w:t>
            </w:r>
          </w:p>
        </w:tc>
      </w:tr>
    </w:tbl>
    <w:p w14:paraId="3B9A699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 </w:t>
      </w:r>
    </w:p>
    <w:p w14:paraId="7BC9D26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taking FR1 </w:t>
      </w:r>
      <w:r>
        <w:rPr>
          <w:rFonts w:hint="default" w:ascii="Times New Roman" w:hAnsi="Times New Roman" w:cs="Times New Roman"/>
          <w:b/>
          <w:bCs/>
          <w:i/>
          <w:iCs/>
          <w:sz w:val="20"/>
          <w:szCs w:val="20"/>
          <w:lang w:eastAsia="zh-CN"/>
        </w:rPr>
        <w:t>inter-frequency measurements with gap</w:t>
      </w:r>
      <w:r>
        <w:rPr>
          <w:rFonts w:hint="eastAsia" w:ascii="Times New Roman" w:hAnsi="Times New Roman" w:cs="Times New Roman"/>
          <w:b/>
          <w:bCs/>
          <w:i/>
          <w:iCs/>
          <w:sz w:val="20"/>
          <w:szCs w:val="20"/>
          <w:lang w:val="en-US" w:eastAsia="zh-CN"/>
        </w:rPr>
        <w:t xml:space="preserve"> as an example, for the case of no DRX, the </w:t>
      </w:r>
      <w:r>
        <w:rPr>
          <w:rFonts w:hint="default" w:ascii="Times New Roman" w:hAnsi="Times New Roman" w:cs="Times New Roman"/>
          <w:b/>
          <w:bCs/>
          <w:i/>
          <w:iCs/>
          <w:sz w:val="20"/>
          <w:szCs w:val="20"/>
          <w:lang w:eastAsia="zh-CN"/>
        </w:rPr>
        <w:t>measurement delay extension due to measurement skipping</w:t>
      </w:r>
      <w:r>
        <w:rPr>
          <w:rFonts w:hint="eastAsia" w:ascii="Times New Roman" w:hAnsi="Times New Roman" w:cs="Times New Roman"/>
          <w:b/>
          <w:bCs/>
          <w:i/>
          <w:iCs/>
          <w:sz w:val="20"/>
          <w:szCs w:val="20"/>
          <w:lang w:val="en-US" w:eastAsia="zh-CN"/>
        </w:rPr>
        <w:t xml:space="preserve"> is proposed as following:</w:t>
      </w:r>
    </w:p>
    <w:p w14:paraId="1DFFA025">
      <w:pPr>
        <w:pStyle w:val="10"/>
        <w:numPr>
          <w:ilvl w:val="0"/>
          <w:numId w:val="10"/>
        </w:numPr>
        <w:overflowPunct/>
        <w:autoSpaceDE/>
        <w:autoSpaceDN/>
        <w:adjustRightInd/>
        <w:spacing w:after="160" w:line="259" w:lineRule="auto"/>
        <w:ind w:left="840" w:leftChars="0" w:hanging="420" w:firstLineChars="0"/>
        <w:contextualSpacing/>
        <w:textAlignment w:val="auto"/>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rPr>
        <w:t>Max(200 ms, Ceil(( 8 + N</w:t>
      </w:r>
      <w:r>
        <w:rPr>
          <w:rFonts w:hint="default" w:ascii="Times New Roman" w:hAnsi="Times New Roman" w:cs="Times New Roman"/>
          <w:b/>
          <w:bCs/>
          <w:i/>
          <w:iCs/>
          <w:sz w:val="20"/>
          <w:szCs w:val="20"/>
          <w:vertAlign w:val="subscript"/>
        </w:rPr>
        <w:t>skip</w:t>
      </w:r>
      <w:r>
        <w:rPr>
          <w:rFonts w:hint="default" w:ascii="Times New Roman" w:hAnsi="Times New Roman" w:cs="Times New Roman"/>
          <w:b/>
          <w:bCs/>
          <w:i/>
          <w:iCs/>
          <w:sz w:val="20"/>
          <w:szCs w:val="20"/>
        </w:rPr>
        <w:t xml:space="preserve"> </w:t>
      </w:r>
      <w:r>
        <w:rPr>
          <w:rFonts w:hint="default" w:ascii="Times New Roman" w:hAnsi="Times New Roman" w:cs="Times New Roman"/>
          <w:b/>
          <w:bCs/>
          <w:i/>
          <w:iCs/>
          <w:sz w:val="20"/>
          <w:szCs w:val="20"/>
          <w:lang w:val="en-US"/>
        </w:rPr>
        <w:t>)</w:t>
      </w:r>
      <w:r>
        <w:rPr>
          <w:rFonts w:hint="default" w:ascii="Times New Roman" w:hAnsi="Times New Roman" w:cs="Times New Roman"/>
          <w:b/>
          <w:bCs/>
          <w:i/>
          <w:iCs/>
          <w:sz w:val="20"/>
          <w:szCs w:val="20"/>
        </w:rPr>
        <w:t xml:space="preserve"> * K</w:t>
      </w:r>
      <w:r>
        <w:rPr>
          <w:rFonts w:hint="default" w:ascii="Times New Roman" w:hAnsi="Times New Roman" w:cs="Times New Roman"/>
          <w:b/>
          <w:bCs/>
          <w:i/>
          <w:iCs/>
          <w:sz w:val="20"/>
          <w:szCs w:val="20"/>
          <w:vertAlign w:val="subscript"/>
        </w:rPr>
        <w:t>gap</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Max(MGRP</w:t>
      </w:r>
      <w:r>
        <w:rPr>
          <w:rFonts w:hint="default" w:ascii="Times New Roman" w:hAnsi="Times New Roman" w:cs="Times New Roman"/>
          <w:b/>
          <w:bCs/>
          <w:i/>
          <w:iCs/>
          <w:sz w:val="20"/>
          <w:szCs w:val="20"/>
          <w:vertAlign w:val="superscript"/>
          <w:lang w:eastAsia="zh-CN"/>
        </w:rPr>
        <w:t xml:space="preserve"> </w:t>
      </w:r>
      <w:r>
        <w:rPr>
          <w:rFonts w:hint="default" w:ascii="Times New Roman" w:hAnsi="Times New Roman" w:cs="Times New Roman"/>
          <w:b/>
          <w:bCs/>
          <w:i/>
          <w:iCs/>
          <w:sz w:val="20"/>
          <w:szCs w:val="20"/>
        </w:rPr>
        <w:t>, SMTC period</w:t>
      </w:r>
      <w:r>
        <w:rPr>
          <w:rFonts w:hint="default" w:ascii="Times New Roman" w:hAnsi="Times New Roman" w:eastAsia="Malgun Gothic" w:cs="Times New Roman"/>
          <w:b/>
          <w:bCs/>
          <w:i/>
          <w:iCs/>
          <w:sz w:val="20"/>
          <w:szCs w:val="20"/>
          <w:lang w:eastAsia="zh-TW"/>
        </w:rPr>
        <w:t>)</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CSSF</w:t>
      </w:r>
      <w:r>
        <w:rPr>
          <w:rFonts w:hint="default" w:ascii="Times New Roman" w:hAnsi="Times New Roman" w:cs="Times New Roman"/>
          <w:b/>
          <w:bCs/>
          <w:i/>
          <w:iCs/>
          <w:sz w:val="20"/>
          <w:szCs w:val="20"/>
          <w:vertAlign w:val="subscript"/>
        </w:rPr>
        <w:t>inter</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DE4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490F28A">
            <w:pPr>
              <w:pStyle w:val="3"/>
              <w:tabs>
                <w:tab w:val="left" w:pos="432"/>
                <w:tab w:val="clear" w:pos="576"/>
              </w:tabs>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Issue 6-1: </w:t>
            </w:r>
            <w:r>
              <w:rPr>
                <w:rFonts w:hint="default" w:ascii="Times New Roman" w:hAnsi="Times New Roman" w:cs="Times New Roman"/>
                <w:sz w:val="20"/>
                <w:szCs w:val="20"/>
                <w:lang w:eastAsia="zh-CN"/>
              </w:rPr>
              <w:t>Semi-static schemes</w:t>
            </w:r>
          </w:p>
          <w:p w14:paraId="3E40FF6A">
            <w:pPr>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&lt;Way forward&gt;: </w:t>
            </w:r>
          </w:p>
          <w:p w14:paraId="14598E2C">
            <w:pPr>
              <w:pStyle w:val="10"/>
              <w:numPr>
                <w:ilvl w:val="0"/>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Further discussion based on recommended options</w:t>
            </w:r>
          </w:p>
          <w:p w14:paraId="4AAFD77F">
            <w:pPr>
              <w:pStyle w:val="10"/>
              <w:numPr>
                <w:ilvl w:val="1"/>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1: Do not consider semi-static solutions</w:t>
            </w:r>
          </w:p>
          <w:p w14:paraId="56EAEEBD">
            <w:pPr>
              <w:pStyle w:val="10"/>
              <w:numPr>
                <w:ilvl w:val="1"/>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 RAN4 to further evaluate semi-static skipping indication in addition to DCI-based solution.</w:t>
            </w:r>
          </w:p>
          <w:p w14:paraId="0DD5AD11">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2a: RRC pattern-based</w:t>
            </w:r>
          </w:p>
          <w:p w14:paraId="595D27F0">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2b: MAC CE bitmap for skipping indication</w:t>
            </w:r>
          </w:p>
          <w:p w14:paraId="65D1F5F5">
            <w:pPr>
              <w:pStyle w:val="10"/>
              <w:numPr>
                <w:ilvl w:val="2"/>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2c: RRC configuration patterns with MAC CE activation</w:t>
            </w:r>
          </w:p>
          <w:p w14:paraId="42D594B1">
            <w:pPr>
              <w:pStyle w:val="10"/>
              <w:numPr>
                <w:ilvl w:val="1"/>
                <w:numId w:val="11"/>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Option 3: Network indicates by RRC which gaps can be skipped via DCI. </w:t>
            </w:r>
          </w:p>
          <w:p w14:paraId="6F5CF91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0D2AF22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1F21F6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see the benifit to introduce semi-static schemes additionally. On one hand, semi-static scheduling mechanisms, i.e. CG and SPS, are used for XR service. RRC configuraion is more suitable for semi-static scheduling mechanisms. On the other hand, it is more efficient to indicate the skipped measurement occasions by RRC configuration, which not only reduces signaling overhead, but also simplifies UE implementation.</w:t>
      </w:r>
    </w:p>
    <w:p w14:paraId="1326317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 xml:space="preserve">Proposal 3: for </w:t>
      </w:r>
      <w:r>
        <w:rPr>
          <w:rFonts w:hint="default" w:ascii="Times New Roman" w:hAnsi="Times New Roman" w:cs="Times New Roman"/>
          <w:b/>
          <w:bCs/>
          <w:i/>
          <w:iCs/>
          <w:sz w:val="20"/>
          <w:szCs w:val="20"/>
          <w:lang w:val="en-US"/>
        </w:rPr>
        <w:t>solutions to enable transmission/reception in gaps/restrictions</w:t>
      </w:r>
      <w:r>
        <w:rPr>
          <w:rFonts w:hint="eastAsia" w:ascii="Times New Roman" w:hAnsi="Times New Roman" w:cs="Times New Roman"/>
          <w:b/>
          <w:bCs/>
          <w:i/>
          <w:iCs/>
          <w:sz w:val="20"/>
          <w:szCs w:val="20"/>
          <w:lang w:val="en-US" w:eastAsia="zh-CN"/>
        </w:rPr>
        <w:t>, it is proposed to introduce semi-static schemes.</w:t>
      </w:r>
    </w:p>
    <w:bookmarkEnd w:id="6"/>
    <w:bookmarkEnd w:id="7"/>
    <w:p w14:paraId="655D2A6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85CBF8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XR (eXtended Reality) for NR Phase 3. The </w:t>
      </w:r>
      <w:r>
        <w:rPr>
          <w:rFonts w:hint="eastAsia" w:ascii="Times New Roman" w:hAnsi="Times New Roman"/>
          <w:sz w:val="20"/>
          <w:szCs w:val="20"/>
          <w:highlight w:val="none"/>
          <w:lang w:val="en-US" w:eastAsia="zh-CN"/>
        </w:rPr>
        <w:t xml:space="preserve">observations and </w:t>
      </w:r>
      <w:r>
        <w:rPr>
          <w:rFonts w:hint="eastAsia" w:ascii="Times New Roman" w:hAnsi="Times New Roman"/>
          <w:sz w:val="20"/>
          <w:szCs w:val="20"/>
          <w:highlight w:val="none"/>
        </w:rPr>
        <w:t>proposals are:</w:t>
      </w:r>
    </w:p>
    <w:p w14:paraId="74009AC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Proposal 1: for t</w:t>
      </w:r>
      <w:r>
        <w:rPr>
          <w:rFonts w:hint="default" w:ascii="Times New Roman" w:hAnsi="Times New Roman" w:cs="Times New Roman"/>
          <w:b/>
          <w:bCs/>
          <w:i/>
          <w:iCs/>
          <w:sz w:val="20"/>
          <w:szCs w:val="20"/>
          <w:lang w:eastAsia="zh-CN"/>
        </w:rPr>
        <w:t>ypes of measurement gaps</w:t>
      </w:r>
      <w:r>
        <w:rPr>
          <w:rFonts w:hint="eastAsia" w:ascii="Times New Roman" w:hAnsi="Times New Roman" w:cs="Times New Roman"/>
          <w:b/>
          <w:bCs/>
          <w:i/>
          <w:iCs/>
          <w:sz w:val="20"/>
          <w:szCs w:val="20"/>
          <w:lang w:val="en-US" w:eastAsia="zh-CN"/>
        </w:rPr>
        <w:t xml:space="preserve">, it is proposed that </w:t>
      </w:r>
      <w:r>
        <w:rPr>
          <w:rFonts w:hint="eastAsia" w:ascii="Times New Roman" w:hAnsi="Times New Roman"/>
          <w:b/>
          <w:bCs/>
          <w:i/>
          <w:iCs/>
          <w:sz w:val="20"/>
          <w:szCs w:val="20"/>
          <w:lang w:val="en-US" w:eastAsia="zh-CN"/>
        </w:rPr>
        <w:t>Type 1 MG, Type 2 MG, NCSG, Pre-MG, concurrent gaps are considered.</w:t>
      </w:r>
      <w:r>
        <w:rPr>
          <w:rFonts w:hint="eastAsia" w:ascii="Times New Roman" w:hAnsi="Times New Roman" w:cs="Times New Roman"/>
          <w:b/>
          <w:bCs/>
          <w:i/>
          <w:iCs/>
          <w:sz w:val="20"/>
          <w:szCs w:val="20"/>
          <w:lang w:val="en-US" w:eastAsia="zh-CN"/>
        </w:rPr>
        <w:t xml:space="preserve"> </w:t>
      </w:r>
    </w:p>
    <w:p w14:paraId="6FD37407">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NSCG, the measurement gap skipping is applied to VIL1 and VIL2 of a NCSG pattern</w:t>
      </w:r>
    </w:p>
    <w:p w14:paraId="34052167">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Pre-MG, the measurement gap skipping is applied to the first activated Pre-MG which satisfy the time offset</w:t>
      </w:r>
    </w:p>
    <w:p w14:paraId="01AD9E6A">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concurrent gap, the measurement gap skipping is applied to the kept gap after applying dropping rules based on priority.</w:t>
      </w:r>
    </w:p>
    <w:p w14:paraId="6BC6E7E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taking FR1 </w:t>
      </w:r>
      <w:r>
        <w:rPr>
          <w:rFonts w:hint="default" w:ascii="Times New Roman" w:hAnsi="Times New Roman" w:cs="Times New Roman"/>
          <w:b/>
          <w:bCs/>
          <w:i/>
          <w:iCs/>
          <w:sz w:val="20"/>
          <w:szCs w:val="20"/>
          <w:lang w:eastAsia="zh-CN"/>
        </w:rPr>
        <w:t>inter-frequency measurements with gap</w:t>
      </w:r>
      <w:r>
        <w:rPr>
          <w:rFonts w:hint="eastAsia" w:ascii="Times New Roman" w:hAnsi="Times New Roman" w:cs="Times New Roman"/>
          <w:b/>
          <w:bCs/>
          <w:i/>
          <w:iCs/>
          <w:sz w:val="20"/>
          <w:szCs w:val="20"/>
          <w:lang w:val="en-US" w:eastAsia="zh-CN"/>
        </w:rPr>
        <w:t xml:space="preserve"> as an example, for the case of no DRX, the </w:t>
      </w:r>
      <w:r>
        <w:rPr>
          <w:rFonts w:hint="default" w:ascii="Times New Roman" w:hAnsi="Times New Roman" w:cs="Times New Roman"/>
          <w:b/>
          <w:bCs/>
          <w:i/>
          <w:iCs/>
          <w:sz w:val="20"/>
          <w:szCs w:val="20"/>
          <w:lang w:eastAsia="zh-CN"/>
        </w:rPr>
        <w:t>measurement delay extension due to measurement skipping</w:t>
      </w:r>
      <w:r>
        <w:rPr>
          <w:rFonts w:hint="eastAsia" w:ascii="Times New Roman" w:hAnsi="Times New Roman" w:cs="Times New Roman"/>
          <w:b/>
          <w:bCs/>
          <w:i/>
          <w:iCs/>
          <w:sz w:val="20"/>
          <w:szCs w:val="20"/>
          <w:lang w:val="en-US" w:eastAsia="zh-CN"/>
        </w:rPr>
        <w:t xml:space="preserve"> is proposed as following:</w:t>
      </w:r>
    </w:p>
    <w:p w14:paraId="499E214A">
      <w:pPr>
        <w:pStyle w:val="10"/>
        <w:numPr>
          <w:ilvl w:val="0"/>
          <w:numId w:val="10"/>
        </w:numPr>
        <w:overflowPunct/>
        <w:autoSpaceDE/>
        <w:autoSpaceDN/>
        <w:adjustRightInd/>
        <w:spacing w:after="160" w:line="259" w:lineRule="auto"/>
        <w:ind w:left="840" w:leftChars="0" w:hanging="420" w:firstLineChars="0"/>
        <w:contextualSpacing/>
        <w:textAlignment w:val="auto"/>
        <w:rPr>
          <w:rFonts w:hint="default" w:ascii="Times New Roman" w:hAnsi="Times New Roman" w:cs="Times New Roman"/>
          <w:b/>
          <w:bCs/>
          <w:i/>
          <w:iCs/>
          <w:sz w:val="20"/>
          <w:szCs w:val="20"/>
          <w:lang w:val="en-US"/>
        </w:rPr>
      </w:pPr>
      <w:r>
        <w:rPr>
          <w:rFonts w:hint="default" w:ascii="Times New Roman" w:hAnsi="Times New Roman" w:cs="Times New Roman"/>
          <w:b/>
          <w:bCs/>
          <w:i/>
          <w:iCs/>
          <w:sz w:val="20"/>
          <w:szCs w:val="20"/>
        </w:rPr>
        <w:t>Max(200 ms, Ceil(( 8 + N</w:t>
      </w:r>
      <w:r>
        <w:rPr>
          <w:rFonts w:hint="default" w:ascii="Times New Roman" w:hAnsi="Times New Roman" w:cs="Times New Roman"/>
          <w:b/>
          <w:bCs/>
          <w:i/>
          <w:iCs/>
          <w:sz w:val="20"/>
          <w:szCs w:val="20"/>
          <w:vertAlign w:val="subscript"/>
        </w:rPr>
        <w:t>skip</w:t>
      </w:r>
      <w:r>
        <w:rPr>
          <w:rFonts w:hint="default" w:ascii="Times New Roman" w:hAnsi="Times New Roman" w:cs="Times New Roman"/>
          <w:b/>
          <w:bCs/>
          <w:i/>
          <w:iCs/>
          <w:sz w:val="20"/>
          <w:szCs w:val="20"/>
        </w:rPr>
        <w:t xml:space="preserve"> </w:t>
      </w:r>
      <w:r>
        <w:rPr>
          <w:rFonts w:hint="default" w:ascii="Times New Roman" w:hAnsi="Times New Roman" w:cs="Times New Roman"/>
          <w:b/>
          <w:bCs/>
          <w:i/>
          <w:iCs/>
          <w:sz w:val="20"/>
          <w:szCs w:val="20"/>
          <w:lang w:val="en-US"/>
        </w:rPr>
        <w:t>)</w:t>
      </w:r>
      <w:r>
        <w:rPr>
          <w:rFonts w:hint="default" w:ascii="Times New Roman" w:hAnsi="Times New Roman" w:cs="Times New Roman"/>
          <w:b/>
          <w:bCs/>
          <w:i/>
          <w:iCs/>
          <w:sz w:val="20"/>
          <w:szCs w:val="20"/>
        </w:rPr>
        <w:t xml:space="preserve"> * K</w:t>
      </w:r>
      <w:r>
        <w:rPr>
          <w:rFonts w:hint="default" w:ascii="Times New Roman" w:hAnsi="Times New Roman" w:cs="Times New Roman"/>
          <w:b/>
          <w:bCs/>
          <w:i/>
          <w:iCs/>
          <w:sz w:val="20"/>
          <w:szCs w:val="20"/>
          <w:vertAlign w:val="subscript"/>
        </w:rPr>
        <w:t>gap</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Max(MGRP</w:t>
      </w:r>
      <w:r>
        <w:rPr>
          <w:rFonts w:hint="default" w:ascii="Times New Roman" w:hAnsi="Times New Roman" w:cs="Times New Roman"/>
          <w:b/>
          <w:bCs/>
          <w:i/>
          <w:iCs/>
          <w:sz w:val="20"/>
          <w:szCs w:val="20"/>
          <w:vertAlign w:val="superscript"/>
          <w:lang w:eastAsia="zh-CN"/>
        </w:rPr>
        <w:t xml:space="preserve"> </w:t>
      </w:r>
      <w:r>
        <w:rPr>
          <w:rFonts w:hint="default" w:ascii="Times New Roman" w:hAnsi="Times New Roman" w:cs="Times New Roman"/>
          <w:b/>
          <w:bCs/>
          <w:i/>
          <w:iCs/>
          <w:sz w:val="20"/>
          <w:szCs w:val="20"/>
        </w:rPr>
        <w:t>, SMTC period</w:t>
      </w:r>
      <w:r>
        <w:rPr>
          <w:rFonts w:hint="default" w:ascii="Times New Roman" w:hAnsi="Times New Roman" w:eastAsia="Malgun Gothic" w:cs="Times New Roman"/>
          <w:b/>
          <w:bCs/>
          <w:i/>
          <w:iCs/>
          <w:sz w:val="20"/>
          <w:szCs w:val="20"/>
          <w:lang w:eastAsia="zh-TW"/>
        </w:rPr>
        <w:t>)</w:t>
      </w:r>
      <w:r>
        <w:rPr>
          <w:rFonts w:hint="default" w:ascii="Times New Roman" w:hAnsi="Times New Roman" w:cs="Times New Roman"/>
          <w:b/>
          <w:bCs/>
          <w:i/>
          <w:iCs/>
          <w:sz w:val="20"/>
          <w:szCs w:val="20"/>
        </w:rPr>
        <w:t xml:space="preserve">) </w:t>
      </w:r>
      <w:r>
        <w:rPr>
          <w:rFonts w:hint="default" w:ascii="Times New Roman" w:hAnsi="Times New Roman" w:eastAsia="Symbol" w:cs="Times New Roman"/>
          <w:b/>
          <w:bCs/>
          <w:i/>
          <w:iCs/>
          <w:sz w:val="20"/>
          <w:szCs w:val="20"/>
        </w:rPr>
        <w:sym w:font="Symbol" w:char="F0B4"/>
      </w:r>
      <w:r>
        <w:rPr>
          <w:rFonts w:hint="default" w:ascii="Times New Roman" w:hAnsi="Times New Roman" w:cs="Times New Roman"/>
          <w:b/>
          <w:bCs/>
          <w:i/>
          <w:iCs/>
          <w:sz w:val="20"/>
          <w:szCs w:val="20"/>
        </w:rPr>
        <w:t xml:space="preserve"> CSSF</w:t>
      </w:r>
      <w:r>
        <w:rPr>
          <w:rFonts w:hint="default" w:ascii="Times New Roman" w:hAnsi="Times New Roman" w:cs="Times New Roman"/>
          <w:b/>
          <w:bCs/>
          <w:i/>
          <w:iCs/>
          <w:sz w:val="20"/>
          <w:szCs w:val="20"/>
          <w:vertAlign w:val="subscript"/>
        </w:rPr>
        <w:t>inter</w:t>
      </w:r>
    </w:p>
    <w:p w14:paraId="2607ABF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cs="Times New Roman"/>
          <w:b/>
          <w:bCs/>
          <w:i/>
          <w:iCs/>
          <w:sz w:val="20"/>
          <w:szCs w:val="20"/>
          <w:lang w:val="en-US" w:eastAsia="zh-CN"/>
        </w:rPr>
        <w:t xml:space="preserve">Proposal 3: for </w:t>
      </w:r>
      <w:r>
        <w:rPr>
          <w:rFonts w:hint="default" w:ascii="Times New Roman" w:hAnsi="Times New Roman" w:cs="Times New Roman"/>
          <w:b/>
          <w:bCs/>
          <w:i/>
          <w:iCs/>
          <w:sz w:val="20"/>
          <w:szCs w:val="20"/>
          <w:lang w:val="en-US"/>
        </w:rPr>
        <w:t>solutions to enable transmission/reception in gaps/restrictions</w:t>
      </w:r>
      <w:r>
        <w:rPr>
          <w:rFonts w:hint="eastAsia" w:ascii="Times New Roman" w:hAnsi="Times New Roman" w:cs="Times New Roman"/>
          <w:b/>
          <w:bCs/>
          <w:i/>
          <w:iCs/>
          <w:sz w:val="20"/>
          <w:szCs w:val="20"/>
          <w:lang w:val="en-US" w:eastAsia="zh-CN"/>
        </w:rPr>
        <w:t>, it is proposed to introduce semi-static schemes.</w:t>
      </w:r>
    </w:p>
    <w:p w14:paraId="379252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60A20C6">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34080</w:t>
      </w:r>
      <w:r>
        <w:rPr>
          <w:rFonts w:ascii="Times" w:hAnsi="Times" w:eastAsia="宋体"/>
          <w:b w:val="0"/>
          <w:sz w:val="20"/>
          <w:lang w:eastAsia="zh-CN"/>
        </w:rPr>
        <w:t xml:space="preserve">, </w:t>
      </w:r>
      <w:r>
        <w:rPr>
          <w:rFonts w:hint="eastAsia" w:ascii="Times" w:hAnsi="Times" w:eastAsia="宋体"/>
          <w:b w:val="0"/>
          <w:sz w:val="20"/>
          <w:lang w:eastAsia="zh-CN"/>
        </w:rPr>
        <w:t>New WID: XR (eXtended Reality) for NR Phase 3</w:t>
      </w:r>
    </w:p>
    <w:p w14:paraId="45B51182">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R4-2504911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p>
    <w:p w14:paraId="1B18638B">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R4-2502700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p>
    <w:p w14:paraId="0C74C7A5">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R4-2420103</w:t>
      </w:r>
      <w:r>
        <w:rPr>
          <w:rFonts w:hint="eastAsia" w:ascii="Times" w:hAnsi="Times" w:eastAsia="宋体"/>
          <w:b w:val="0"/>
          <w:sz w:val="20"/>
          <w:lang w:val="en-US" w:eastAsia="zh-CN"/>
        </w:rPr>
        <w:t>, WF on RRM requirements for XR_Ph3, Nokia</w:t>
      </w:r>
    </w:p>
    <w:p w14:paraId="5B59C9E4">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399FE7F6">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R1-2209536</w:t>
      </w:r>
      <w:r>
        <w:rPr>
          <w:rFonts w:hint="eastAsia" w:ascii="Times" w:hAnsi="Times" w:eastAsia="宋体"/>
          <w:b w:val="0"/>
          <w:sz w:val="20"/>
          <w:lang w:val="en-US" w:eastAsia="zh-CN"/>
        </w:rPr>
        <w:t xml:space="preserve">, </w:t>
      </w:r>
      <w:r>
        <w:rPr>
          <w:rFonts w:hint="eastAsia" w:ascii="Times" w:hAnsi="Times" w:eastAsia="宋体"/>
          <w:b w:val="0"/>
          <w:sz w:val="20"/>
          <w:lang w:eastAsia="zh-CN"/>
        </w:rPr>
        <w:t>XR-specific capacity enhancements</w:t>
      </w:r>
      <w:r>
        <w:rPr>
          <w:rFonts w:hint="eastAsia" w:ascii="Times" w:hAnsi="Times" w:eastAsia="宋体"/>
          <w:b w:val="0"/>
          <w:sz w:val="20"/>
          <w:lang w:val="en-US" w:eastAsia="zh-CN"/>
        </w:rPr>
        <w:t>, Nokia, Nokia Shanghai Bell</w:t>
      </w:r>
    </w:p>
    <w:p w14:paraId="44AA00D7">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R4-2414043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XR_Ph3</w:t>
      </w:r>
      <w:r>
        <w:rPr>
          <w:rFonts w:hint="eastAsia" w:ascii="Times" w:hAnsi="Times" w:eastAsia="宋体"/>
          <w:b w:val="0"/>
          <w:sz w:val="20"/>
          <w:lang w:val="en-US" w:eastAsia="zh-CN"/>
        </w:rPr>
        <w:t>, Nokia</w:t>
      </w:r>
    </w:p>
    <w:p w14:paraId="5A68A1B7">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R1-2405736</w:t>
      </w:r>
      <w:r>
        <w:rPr>
          <w:rFonts w:hint="eastAsia" w:ascii="Times" w:hAnsi="Times" w:eastAsia="宋体"/>
          <w:b w:val="0"/>
          <w:sz w:val="20"/>
          <w:lang w:val="en-US" w:eastAsia="zh-CN"/>
        </w:rPr>
        <w:t xml:space="preserve">, </w:t>
      </w:r>
      <w:r>
        <w:rPr>
          <w:rFonts w:hint="eastAsia" w:ascii="Times" w:hAnsi="Times" w:eastAsia="宋体"/>
          <w:b w:val="0"/>
          <w:sz w:val="20"/>
          <w:lang w:eastAsia="zh-CN"/>
        </w:rPr>
        <w:t xml:space="preserve">LS on UE assistance information </w:t>
      </w:r>
    </w:p>
    <w:p w14:paraId="6704C853">
      <w:pPr>
        <w:pStyle w:val="12"/>
        <w:keepNext w:val="0"/>
        <w:keepLines w:val="0"/>
        <w:pageBreakBefore w:val="0"/>
        <w:framePr w:wrap="auto" w:vAnchor="margin" w:hAnchor="text" w:yAlign="inline"/>
        <w:widowControl w:val="0"/>
        <w:numPr>
          <w:ilvl w:val="0"/>
          <w:numId w:val="12"/>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w:t>
      </w:r>
      <w:r>
        <w:rPr>
          <w:rFonts w:hint="eastAsia" w:ascii="Times" w:hAnsi="Times" w:eastAsia="宋体"/>
          <w:b w:val="0"/>
          <w:sz w:val="20"/>
          <w:lang w:val="en-US" w:eastAsia="zh-CN"/>
        </w:rPr>
        <w:t xml:space="preserve">7561, </w:t>
      </w:r>
      <w:r>
        <w:rPr>
          <w:rFonts w:hint="eastAsia" w:ascii="Times" w:hAnsi="Times" w:eastAsia="宋体"/>
          <w:b w:val="0"/>
          <w:sz w:val="20"/>
          <w:lang w:eastAsia="zh-CN"/>
        </w:rPr>
        <w:t>LS on gaps/restrictions that are caused by RRM measurements</w:t>
      </w:r>
    </w:p>
    <w:p w14:paraId="5505AB88">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403C2516">
      <w:pPr>
        <w:pStyle w:val="12"/>
        <w:framePr w:wrap="auto" w:vAnchor="margin" w:hAnchor="text" w:yAlign="inline"/>
        <w:ind w:right="400"/>
        <w:jc w:val="both"/>
        <w:rPr>
          <w:rFonts w:ascii="Times" w:hAnsi="Times" w:eastAsia="宋体"/>
          <w:b w:val="0"/>
          <w:sz w:val="20"/>
          <w:lang w:eastAsia="zh-CN"/>
        </w:rPr>
      </w:pPr>
    </w:p>
    <w:p w14:paraId="795410AE">
      <w:pPr>
        <w:pStyle w:val="12"/>
        <w:framePr w:wrap="auto" w:vAnchor="margin" w:hAnchor="text" w:yAlign="inline"/>
        <w:ind w:right="400"/>
        <w:jc w:val="both"/>
        <w:rPr>
          <w:rFonts w:hint="eastAsia" w:ascii="Times" w:hAnsi="Times" w:eastAsia="宋体"/>
          <w:b w:val="0"/>
          <w:sz w:val="20"/>
          <w:lang w:val="en-US" w:eastAsia="zh-CN"/>
        </w:rPr>
      </w:pPr>
    </w:p>
    <w:p w14:paraId="59EB9AEA"/>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203062"/>
    <w:multiLevelType w:val="singleLevel"/>
    <w:tmpl w:val="D4203062"/>
    <w:lvl w:ilvl="0" w:tentative="0">
      <w:start w:val="1"/>
      <w:numFmt w:val="bullet"/>
      <w:lvlText w:val=""/>
      <w:lvlJc w:val="left"/>
      <w:pPr>
        <w:tabs>
          <w:tab w:val="left" w:pos="420"/>
        </w:tabs>
        <w:ind w:left="840" w:hanging="420"/>
      </w:pPr>
      <w:rPr>
        <w:rFonts w:hint="default" w:ascii="Wingdings" w:hAnsi="Wingdings"/>
      </w:rPr>
    </w:lvl>
  </w:abstractNum>
  <w:abstractNum w:abstractNumId="1">
    <w:nsid w:val="F22E0A00"/>
    <w:multiLevelType w:val="singleLevel"/>
    <w:tmpl w:val="F22E0A00"/>
    <w:lvl w:ilvl="0" w:tentative="0">
      <w:start w:val="1"/>
      <w:numFmt w:val="bullet"/>
      <w:lvlText w:val=""/>
      <w:lvlJc w:val="left"/>
      <w:pPr>
        <w:ind w:left="420" w:hanging="420"/>
      </w:pPr>
      <w:rPr>
        <w:rFonts w:hint="default" w:ascii="Wingdings" w:hAnsi="Wingdings"/>
      </w:rPr>
    </w:lvl>
  </w:abstractNum>
  <w:abstractNum w:abstractNumId="2">
    <w:nsid w:val="11C07BC4"/>
    <w:multiLevelType w:val="singleLevel"/>
    <w:tmpl w:val="11C07BC4"/>
    <w:lvl w:ilvl="0" w:tentative="0">
      <w:start w:val="1"/>
      <w:numFmt w:val="bullet"/>
      <w:lvlText w:val=""/>
      <w:lvlJc w:val="left"/>
      <w:pPr>
        <w:ind w:left="420" w:hanging="42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6">
    <w:nsid w:val="33173EEB"/>
    <w:multiLevelType w:val="multilevel"/>
    <w:tmpl w:val="33173E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9CF6F93"/>
    <w:multiLevelType w:val="multilevel"/>
    <w:tmpl w:val="39CF6F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415371D"/>
    <w:multiLevelType w:val="multilevel"/>
    <w:tmpl w:val="6415371D"/>
    <w:lvl w:ilvl="0" w:tentative="0">
      <w:start w:val="1"/>
      <w:numFmt w:val="bullet"/>
      <w:lvlText w:val=""/>
      <w:lvlJc w:val="left"/>
      <w:pPr>
        <w:tabs>
          <w:tab w:val="left" w:pos="1140"/>
        </w:tabs>
        <w:ind w:left="1140" w:hanging="360"/>
      </w:pPr>
      <w:rPr>
        <w:rFonts w:hint="default" w:ascii="Symbol" w:hAnsi="Symbol"/>
        <w:sz w:val="20"/>
      </w:rPr>
    </w:lvl>
    <w:lvl w:ilvl="1" w:tentative="0">
      <w:start w:val="1"/>
      <w:numFmt w:val="bullet"/>
      <w:lvlText w:val=""/>
      <w:lvlJc w:val="left"/>
      <w:pPr>
        <w:tabs>
          <w:tab w:val="left" w:pos="1860"/>
        </w:tabs>
        <w:ind w:left="1860" w:hanging="360"/>
      </w:pPr>
      <w:rPr>
        <w:rFonts w:hint="default" w:ascii="Symbol" w:hAnsi="Symbol"/>
        <w:sz w:val="20"/>
      </w:rPr>
    </w:lvl>
    <w:lvl w:ilvl="2" w:tentative="0">
      <w:start w:val="1"/>
      <w:numFmt w:val="bullet"/>
      <w:lvlText w:val=""/>
      <w:lvlJc w:val="left"/>
      <w:pPr>
        <w:tabs>
          <w:tab w:val="left" w:pos="2580"/>
        </w:tabs>
        <w:ind w:left="2580" w:hanging="360"/>
      </w:pPr>
      <w:rPr>
        <w:rFonts w:hint="default" w:ascii="Symbol" w:hAnsi="Symbol"/>
        <w:sz w:val="20"/>
      </w:rPr>
    </w:lvl>
    <w:lvl w:ilvl="3" w:tentative="0">
      <w:start w:val="1"/>
      <w:numFmt w:val="bullet"/>
      <w:lvlText w:val=""/>
      <w:lvlJc w:val="left"/>
      <w:pPr>
        <w:tabs>
          <w:tab w:val="left" w:pos="3300"/>
        </w:tabs>
        <w:ind w:left="3300" w:hanging="360"/>
      </w:pPr>
      <w:rPr>
        <w:rFonts w:hint="default" w:ascii="Symbol" w:hAnsi="Symbol"/>
        <w:sz w:val="20"/>
      </w:rPr>
    </w:lvl>
    <w:lvl w:ilvl="4" w:tentative="0">
      <w:start w:val="1"/>
      <w:numFmt w:val="bullet"/>
      <w:lvlText w:val=""/>
      <w:lvlJc w:val="left"/>
      <w:pPr>
        <w:tabs>
          <w:tab w:val="left" w:pos="4020"/>
        </w:tabs>
        <w:ind w:left="4020" w:hanging="360"/>
      </w:pPr>
      <w:rPr>
        <w:rFonts w:hint="default" w:ascii="Symbol" w:hAnsi="Symbol"/>
        <w:sz w:val="20"/>
      </w:rPr>
    </w:lvl>
    <w:lvl w:ilvl="5" w:tentative="0">
      <w:start w:val="1"/>
      <w:numFmt w:val="bullet"/>
      <w:lvlText w:val=""/>
      <w:lvlJc w:val="left"/>
      <w:pPr>
        <w:tabs>
          <w:tab w:val="left" w:pos="4740"/>
        </w:tabs>
        <w:ind w:left="4740" w:hanging="360"/>
      </w:pPr>
      <w:rPr>
        <w:rFonts w:hint="default" w:ascii="Symbol" w:hAnsi="Symbol"/>
        <w:sz w:val="20"/>
      </w:rPr>
    </w:lvl>
    <w:lvl w:ilvl="6" w:tentative="0">
      <w:start w:val="1"/>
      <w:numFmt w:val="bullet"/>
      <w:lvlText w:val=""/>
      <w:lvlJc w:val="left"/>
      <w:pPr>
        <w:tabs>
          <w:tab w:val="left" w:pos="5460"/>
        </w:tabs>
        <w:ind w:left="5460" w:hanging="360"/>
      </w:pPr>
      <w:rPr>
        <w:rFonts w:hint="default" w:ascii="Symbol" w:hAnsi="Symbol"/>
        <w:sz w:val="20"/>
      </w:rPr>
    </w:lvl>
    <w:lvl w:ilvl="7" w:tentative="0">
      <w:start w:val="1"/>
      <w:numFmt w:val="bullet"/>
      <w:lvlText w:val=""/>
      <w:lvlJc w:val="left"/>
      <w:pPr>
        <w:tabs>
          <w:tab w:val="left" w:pos="6180"/>
        </w:tabs>
        <w:ind w:left="6180" w:hanging="360"/>
      </w:pPr>
      <w:rPr>
        <w:rFonts w:hint="default" w:ascii="Symbol" w:hAnsi="Symbol"/>
        <w:sz w:val="20"/>
      </w:rPr>
    </w:lvl>
    <w:lvl w:ilvl="8" w:tentative="0">
      <w:start w:val="1"/>
      <w:numFmt w:val="bullet"/>
      <w:lvlText w:val=""/>
      <w:lvlJc w:val="left"/>
      <w:pPr>
        <w:tabs>
          <w:tab w:val="left" w:pos="6900"/>
        </w:tabs>
        <w:ind w:left="6900" w:hanging="360"/>
      </w:pPr>
      <w:rPr>
        <w:rFonts w:hint="default" w:ascii="Symbol" w:hAnsi="Symbol"/>
        <w:sz w:val="20"/>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8F11089"/>
    <w:multiLevelType w:val="multilevel"/>
    <w:tmpl w:val="78F110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4"/>
  </w:num>
  <w:num w:numId="3">
    <w:abstractNumId w:val="5"/>
  </w:num>
  <w:num w:numId="4">
    <w:abstractNumId w:val="1"/>
  </w:num>
  <w:num w:numId="5">
    <w:abstractNumId w:val="8"/>
  </w:num>
  <w:num w:numId="6">
    <w:abstractNumId w:val="7"/>
  </w:num>
  <w:num w:numId="7">
    <w:abstractNumId w:val="2"/>
  </w:num>
  <w:num w:numId="8">
    <w:abstractNumId w:val="10"/>
  </w:num>
  <w:num w:numId="9">
    <w:abstractNumId w:val="11"/>
  </w:num>
  <w:num w:numId="10">
    <w:abstractNumId w:val="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F785C"/>
    <w:rsid w:val="069E4681"/>
    <w:rsid w:val="06A109A1"/>
    <w:rsid w:val="07FB4AF5"/>
    <w:rsid w:val="09C402AD"/>
    <w:rsid w:val="10374E70"/>
    <w:rsid w:val="12BC4B05"/>
    <w:rsid w:val="17106074"/>
    <w:rsid w:val="18C4229C"/>
    <w:rsid w:val="19A2365F"/>
    <w:rsid w:val="1D5368AC"/>
    <w:rsid w:val="1DC10CB6"/>
    <w:rsid w:val="20783067"/>
    <w:rsid w:val="2604714B"/>
    <w:rsid w:val="28153018"/>
    <w:rsid w:val="29EB2AFB"/>
    <w:rsid w:val="34386E10"/>
    <w:rsid w:val="358D4A0B"/>
    <w:rsid w:val="37394373"/>
    <w:rsid w:val="3925145A"/>
    <w:rsid w:val="396072EC"/>
    <w:rsid w:val="3B853E61"/>
    <w:rsid w:val="3CCC69B7"/>
    <w:rsid w:val="3DA20EAA"/>
    <w:rsid w:val="3E6447EC"/>
    <w:rsid w:val="3FFE13FF"/>
    <w:rsid w:val="471072A6"/>
    <w:rsid w:val="48135B10"/>
    <w:rsid w:val="4A2C2378"/>
    <w:rsid w:val="4CB24246"/>
    <w:rsid w:val="52AB6D30"/>
    <w:rsid w:val="53DF24DA"/>
    <w:rsid w:val="544F115F"/>
    <w:rsid w:val="54750278"/>
    <w:rsid w:val="554A2E08"/>
    <w:rsid w:val="583E71D6"/>
    <w:rsid w:val="5F087B73"/>
    <w:rsid w:val="5F4A6064"/>
    <w:rsid w:val="61FF5EB2"/>
    <w:rsid w:val="6287511B"/>
    <w:rsid w:val="630951DF"/>
    <w:rsid w:val="67392F67"/>
    <w:rsid w:val="6E5B0FF3"/>
    <w:rsid w:val="710B095A"/>
    <w:rsid w:val="718070C4"/>
    <w:rsid w:val="71ED00B9"/>
    <w:rsid w:val="741C7D5B"/>
    <w:rsid w:val="74B92B66"/>
    <w:rsid w:val="78F47979"/>
    <w:rsid w:val="7CBF4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99"/>
  </w:style>
  <w:style w:type="paragraph" w:styleId="5">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6">
    <w:name w:val="List"/>
    <w:basedOn w:val="1"/>
    <w:unhideWhenUsed/>
    <w:qFormat/>
    <w:uiPriority w:val="99"/>
    <w:pPr>
      <w:ind w:left="200" w:hanging="200" w:hangingChars="200"/>
      <w:contextualSpacing/>
    </w:p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B1"/>
    <w:basedOn w:val="6"/>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2024-11-01T08:56:00Z</dcterms:created>
  <dc:creator>cmcc</dc:creator>
  <cp:lastModifiedBy>Jingjing Chen_CMCC</cp:lastModifiedBy>
  <dcterms:modified xsi:type="dcterms:W3CDTF">2025-05-09T08:18:51Z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407A17AFADE94D729A34BFAACB63C354</vt:lpwstr>
  </property>
</Properties>
</file>